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6B7431C7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</w:t>
      </w:r>
      <w:r w:rsidR="00434E4B">
        <w:rPr>
          <w:rFonts w:ascii="Arial" w:hAnsi="Arial" w:cs="Arial"/>
          <w:b/>
          <w:sz w:val="22"/>
          <w:szCs w:val="22"/>
        </w:rPr>
        <w:t>4</w:t>
      </w:r>
    </w:p>
    <w:p w14:paraId="09CD1955" w14:textId="7EAB0D64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434E4B">
        <w:rPr>
          <w:rFonts w:ascii="Arial" w:hAnsi="Arial" w:cs="Arial"/>
          <w:b/>
          <w:sz w:val="22"/>
          <w:szCs w:val="22"/>
        </w:rPr>
        <w:t>21</w:t>
      </w:r>
      <w:r w:rsidR="007576B6">
        <w:rPr>
          <w:rFonts w:ascii="Arial" w:hAnsi="Arial" w:cs="Arial"/>
          <w:b/>
          <w:sz w:val="22"/>
          <w:szCs w:val="22"/>
        </w:rPr>
        <w:t xml:space="preserve">. 9.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4EF619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E804695" w14:textId="347CC7C5" w:rsidR="00394F05" w:rsidRDefault="005623E6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0514FF8E" w:rsidR="00934D29" w:rsidRPr="004B39EF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7576B6" w:rsidRPr="00396EEC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>Ing. arch. Filip Kándl</w:t>
      </w:r>
      <w:r w:rsidR="007576B6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="007576B6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3079FF12" w14:textId="33659EF8" w:rsidR="00DB15D4" w:rsidRPr="00A314C8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omluveni</w:t>
      </w:r>
      <w:r w:rsidR="00E91804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E91804">
        <w:rPr>
          <w:rStyle w:val="Siln"/>
          <w:rFonts w:ascii="Arial" w:hAnsi="Arial" w:cs="Arial"/>
          <w:b w:val="0"/>
          <w:sz w:val="22"/>
          <w:szCs w:val="22"/>
        </w:rPr>
        <w:tab/>
      </w:r>
      <w:r w:rsidR="00E64DFD" w:rsidRPr="00E64DFD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14:paraId="5DFF6ECF" w14:textId="04F96C8D" w:rsidR="00BC2D33" w:rsidRPr="00917169" w:rsidRDefault="00FC43DA" w:rsidP="009B17CC">
      <w:pPr>
        <w:ind w:left="1260" w:hanging="1260"/>
        <w:contextualSpacing/>
        <w:jc w:val="both"/>
        <w:rPr>
          <w:rStyle w:val="Siln"/>
        </w:rPr>
      </w:pPr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E91804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E91804">
        <w:rPr>
          <w:rStyle w:val="Siln"/>
          <w:rFonts w:ascii="Arial" w:hAnsi="Arial" w:cs="Arial"/>
          <w:b w:val="0"/>
          <w:sz w:val="22"/>
          <w:szCs w:val="22"/>
        </w:rPr>
        <w:tab/>
        <w:t xml:space="preserve">M. Calda. L. Calda, p. </w:t>
      </w:r>
      <w:proofErr w:type="spellStart"/>
      <w:r w:rsidR="00E91804">
        <w:rPr>
          <w:rStyle w:val="Siln"/>
          <w:rFonts w:ascii="Arial" w:hAnsi="Arial" w:cs="Arial"/>
          <w:b w:val="0"/>
          <w:sz w:val="22"/>
          <w:szCs w:val="22"/>
        </w:rPr>
        <w:t>Nigrin</w:t>
      </w:r>
      <w:proofErr w:type="spellEnd"/>
      <w:r w:rsidR="00E9180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E91804" w:rsidRPr="00FA178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92F74" w:rsidRPr="00E91804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E64DFD" w:rsidRPr="00E91804">
        <w:rPr>
          <w:rStyle w:val="Siln"/>
          <w:rFonts w:ascii="Arial" w:hAnsi="Arial" w:cs="Arial"/>
          <w:b w:val="0"/>
          <w:sz w:val="22"/>
          <w:szCs w:val="22"/>
        </w:rPr>
        <w:t>ng</w:t>
      </w:r>
      <w:r w:rsidR="00E64DFD">
        <w:rPr>
          <w:rStyle w:val="Siln"/>
          <w:rFonts w:ascii="Arial" w:hAnsi="Arial" w:cs="Arial"/>
          <w:b w:val="0"/>
          <w:sz w:val="22"/>
          <w:szCs w:val="22"/>
        </w:rPr>
        <w:t>. Jan Abel</w:t>
      </w:r>
    </w:p>
    <w:p w14:paraId="70D032D2" w14:textId="076E350B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1F89876" w14:textId="05E25FB5" w:rsidR="009363E8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84504567" w:history="1">
        <w:r w:rsidR="009363E8" w:rsidRPr="004A4878">
          <w:rPr>
            <w:rStyle w:val="Hypertextovodkaz"/>
            <w:noProof/>
          </w:rPr>
          <w:t>1.</w:t>
        </w:r>
        <w:r w:rsidR="009363E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363E8" w:rsidRPr="004A4878">
          <w:rPr>
            <w:rStyle w:val="Hypertextovodkaz"/>
            <w:noProof/>
          </w:rPr>
          <w:t>Problematika volného pobíhání psů - p. Calda</w:t>
        </w:r>
        <w:r w:rsidR="009363E8">
          <w:rPr>
            <w:noProof/>
            <w:webHidden/>
          </w:rPr>
          <w:tab/>
        </w:r>
        <w:r w:rsidR="009363E8">
          <w:rPr>
            <w:noProof/>
            <w:webHidden/>
          </w:rPr>
          <w:fldChar w:fldCharType="begin"/>
        </w:r>
        <w:r w:rsidR="009363E8">
          <w:rPr>
            <w:noProof/>
            <w:webHidden/>
          </w:rPr>
          <w:instrText xml:space="preserve"> PAGEREF _Toc84504567 \h </w:instrText>
        </w:r>
        <w:r w:rsidR="009363E8">
          <w:rPr>
            <w:noProof/>
            <w:webHidden/>
          </w:rPr>
        </w:r>
        <w:r w:rsidR="009363E8">
          <w:rPr>
            <w:noProof/>
            <w:webHidden/>
          </w:rPr>
          <w:fldChar w:fldCharType="separate"/>
        </w:r>
        <w:r w:rsidR="009363E8">
          <w:rPr>
            <w:noProof/>
            <w:webHidden/>
          </w:rPr>
          <w:t>2</w:t>
        </w:r>
        <w:r w:rsidR="009363E8">
          <w:rPr>
            <w:noProof/>
            <w:webHidden/>
          </w:rPr>
          <w:fldChar w:fldCharType="end"/>
        </w:r>
      </w:hyperlink>
    </w:p>
    <w:p w14:paraId="78FDC4D3" w14:textId="204CD016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68" w:history="1">
        <w:r w:rsidRPr="004A4878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AQUACONSULT: rozpočet na obnovu PSOV Tyršova + Oprava a výměna aeračních elementů v nádrži regenerace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74CA50" w14:textId="737F9F3C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69" w:history="1">
        <w:r w:rsidRPr="004A4878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Dobrovolný svazek obcí Poberounské odpady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823C0D" w14:textId="35742545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0" w:history="1">
        <w:r w:rsidRPr="004A4878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Doplňkové dopravní sčítání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468228" w14:textId="1C782536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1" w:history="1">
        <w:r w:rsidRPr="004A4878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Multicar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FC24A7" w14:textId="226F3329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2" w:history="1">
        <w:r w:rsidRPr="004A4878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Elektromontáže: Smlouva o smlouvě budoucí o zřízení věcného břemene – služebnosti – stavba IV-12-6028431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16F8B4" w14:textId="5A3824B5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3" w:history="1">
        <w:r w:rsidRPr="004A4878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Oprava vjezdové brány a třech vstupních branek MŠ Dobřichovice – cenová nabídka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4FE9A7" w14:textId="31E91A62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4" w:history="1">
        <w:r w:rsidRPr="004A4878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Stavební úpravy budovy č. p. 177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C3AAD2" w14:textId="04021445" w:rsidR="009363E8" w:rsidRDefault="009363E8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5" w:history="1">
        <w:r w:rsidRPr="004A4878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Žádost o příspěvek na opravu kalového čerpadla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7D1D92" w14:textId="1295E5A9" w:rsidR="009363E8" w:rsidRDefault="009363E8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6" w:history="1">
        <w:r w:rsidRPr="004A4878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Žádost o možnost vybudování cvičné rampy pro skateboarding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E4375E" w14:textId="4F672EDA" w:rsidR="009363E8" w:rsidRDefault="009363E8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7" w:history="1">
        <w:r w:rsidRPr="004A4878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Žádost o přidělení sociálního bytu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42CD601" w14:textId="3FB63CF5" w:rsidR="009363E8" w:rsidRDefault="009363E8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504578" w:history="1">
        <w:r w:rsidRPr="004A4878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4878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_Toc84504578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88EE11" w14:textId="271AE1CC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6BAAAB8E" w14:textId="77777777" w:rsidR="00804A3F" w:rsidRDefault="008D47F7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  <w:r w:rsidR="00804A3F" w:rsidRPr="00804A3F">
        <w:rPr>
          <w:rFonts w:ascii="Arial" w:hAnsi="Arial" w:cs="Arial"/>
          <w:b/>
          <w:sz w:val="22"/>
          <w:szCs w:val="22"/>
        </w:rPr>
        <w:t xml:space="preserve"> </w:t>
      </w:r>
    </w:p>
    <w:p w14:paraId="2AF24A82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6053846" w14:textId="4DDF8069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>
        <w:rPr>
          <w:rFonts w:ascii="Arial" w:hAnsi="Arial" w:cs="Arial"/>
          <w:b/>
          <w:sz w:val="22"/>
          <w:szCs w:val="22"/>
        </w:rPr>
        <w:t>č. 2021 / 5</w:t>
      </w:r>
      <w:r w:rsidR="007576B6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úkolů z usnesení rady a zastupitelstva:</w:t>
      </w:r>
    </w:p>
    <w:p w14:paraId="014C93B3" w14:textId="77777777" w:rsidR="00804A3F" w:rsidRPr="007576B6" w:rsidRDefault="00804A3F" w:rsidP="00804A3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B2361F" w14:textId="77777777" w:rsidR="00434E4B" w:rsidRDefault="00434E4B" w:rsidP="00434E4B">
      <w:pPr>
        <w:pStyle w:val="Odstavecseseznamem"/>
        <w:numPr>
          <w:ilvl w:val="0"/>
          <w:numId w:val="22"/>
        </w:numPr>
      </w:pPr>
      <w:bookmarkStart w:id="0" w:name="_Hlk83192677"/>
      <w:r>
        <w:t xml:space="preserve">přístavba školní </w:t>
      </w:r>
      <w:proofErr w:type="gramStart"/>
      <w:r>
        <w:t>jídelny - stavební</w:t>
      </w:r>
      <w:proofErr w:type="gramEnd"/>
      <w:r>
        <w:t xml:space="preserve"> práce probíhají, stavba nabrala skluz cca 3 týdny (neočekávané problémy s přeložkou kanalizace a nutností vybourat část původních podlah z důvodu nekvalitního betonu; náhradní stravování dětí je zajištěno </w:t>
      </w:r>
    </w:p>
    <w:p w14:paraId="77D31DB2" w14:textId="77777777" w:rsidR="00434E4B" w:rsidRDefault="00434E4B" w:rsidP="00434E4B">
      <w:pPr>
        <w:pStyle w:val="Odstavecseseznamem"/>
        <w:numPr>
          <w:ilvl w:val="0"/>
          <w:numId w:val="22"/>
        </w:numPr>
      </w:pPr>
      <w:r>
        <w:t xml:space="preserve">intenzifikace ČOV - Ing. L. Novák prakticky dokončil zadání pro projektanty, zbývá zapracovat několik položek, k nimž musí dodat podklady Aquaconsult; poté proběhne </w:t>
      </w:r>
      <w:proofErr w:type="spellStart"/>
      <w:r>
        <w:t>VŘ</w:t>
      </w:r>
      <w:proofErr w:type="spellEnd"/>
      <w:r>
        <w:t xml:space="preserve"> na projektanta</w:t>
      </w:r>
    </w:p>
    <w:p w14:paraId="79273F14" w14:textId="6FC613B1" w:rsidR="00434E4B" w:rsidRDefault="00434E4B" w:rsidP="00434E4B">
      <w:pPr>
        <w:pStyle w:val="Odstavecseseznamem"/>
        <w:numPr>
          <w:ilvl w:val="0"/>
          <w:numId w:val="22"/>
        </w:numPr>
      </w:pPr>
      <w:r>
        <w:t>nepořádek u kontejnerů proti škole – dle vyjádření technických služeb jsou kontejnery v tomto místě</w:t>
      </w:r>
      <w:r w:rsidR="00E91804">
        <w:t xml:space="preserve"> pravidelně</w:t>
      </w:r>
      <w:r>
        <w:t xml:space="preserve"> vyváženy a prostor </w:t>
      </w:r>
      <w:r w:rsidR="00E91804">
        <w:t xml:space="preserve">každé ráno </w:t>
      </w:r>
      <w:r>
        <w:t xml:space="preserve">vyklízen; místo občas využívají zaměstnanci Ing. N. </w:t>
      </w:r>
      <w:proofErr w:type="spellStart"/>
      <w:r>
        <w:t>Sejfa</w:t>
      </w:r>
      <w:proofErr w:type="spellEnd"/>
      <w:r>
        <w:t xml:space="preserve"> pro shromažďování pytlů s bioodpadem vzniklým při údržbě zeleně; hlavním problémem jsou však majitelé a zaměstnanci z místních provozoven a obchodů (např. </w:t>
      </w:r>
      <w:proofErr w:type="spellStart"/>
      <w:r>
        <w:t>Trade</w:t>
      </w:r>
      <w:proofErr w:type="spellEnd"/>
      <w:r>
        <w:t xml:space="preserve"> – OFFICE </w:t>
      </w:r>
      <w:proofErr w:type="spellStart"/>
      <w:r>
        <w:t>COMPANY</w:t>
      </w:r>
      <w:proofErr w:type="spellEnd"/>
      <w:r>
        <w:t xml:space="preserve"> s.r.o.), kteří používají kontejnery jako odkladiště krabic od zboží a ani nejsou ochotni krabice sešlapat a do kontejneru vložit, nechají jen složené před kontejnerem </w:t>
      </w:r>
    </w:p>
    <w:p w14:paraId="71ABE78F" w14:textId="77777777" w:rsidR="00434E4B" w:rsidRPr="00515F0B" w:rsidRDefault="00434E4B" w:rsidP="00434E4B">
      <w:pPr>
        <w:pStyle w:val="Odstavecseseznamem"/>
        <w:numPr>
          <w:ilvl w:val="0"/>
          <w:numId w:val="22"/>
        </w:numPr>
      </w:pPr>
      <w:r>
        <w:t xml:space="preserve">rekonstrukce schodů na Brunšov </w:t>
      </w:r>
      <w:r w:rsidRPr="002F28E3">
        <w:t>mezi ulicemi Na Plzeňce a Pod pensionátem a Pod penzionátem – Tyršova</w:t>
      </w:r>
      <w:r>
        <w:t xml:space="preserve"> – bude zadána aktualizace projektu J. Jírou; dílčí opravy provedou technické služby a M. Velebil</w:t>
      </w:r>
    </w:p>
    <w:p w14:paraId="6ADF5E8B" w14:textId="282F2F0A" w:rsidR="00434E4B" w:rsidRPr="002F28E3" w:rsidRDefault="00434E4B" w:rsidP="00434E4B">
      <w:pPr>
        <w:pStyle w:val="Odstavecseseznamem"/>
        <w:numPr>
          <w:ilvl w:val="0"/>
          <w:numId w:val="22"/>
        </w:numPr>
      </w:pPr>
      <w:r w:rsidRPr="002F28E3">
        <w:t xml:space="preserve">revize a celková rekultivace zeleně v ulici 5. května v úseku od </w:t>
      </w:r>
      <w:proofErr w:type="spellStart"/>
      <w:r w:rsidRPr="002F28E3">
        <w:t>Immaculaty</w:t>
      </w:r>
      <w:proofErr w:type="spellEnd"/>
      <w:r w:rsidRPr="002F28E3">
        <w:t xml:space="preserve"> až po ulici Palackého a rovněž v úseku od ulice Palackého až po lávku před školou v ul. 5. května (vytrhané, zadupané keře)</w:t>
      </w:r>
      <w:r w:rsidR="00915452">
        <w:t xml:space="preserve"> </w:t>
      </w:r>
      <w:r>
        <w:t>- zadáno Ing. Sejfovi, práce započaty</w:t>
      </w:r>
    </w:p>
    <w:p w14:paraId="163AF59B" w14:textId="77777777" w:rsidR="00434E4B" w:rsidRPr="005062A5" w:rsidRDefault="00434E4B" w:rsidP="00434E4B">
      <w:pPr>
        <w:pStyle w:val="Odstavecseseznamem"/>
        <w:numPr>
          <w:ilvl w:val="0"/>
          <w:numId w:val="22"/>
        </w:numPr>
      </w:pPr>
      <w:r w:rsidRPr="005062A5">
        <w:lastRenderedPageBreak/>
        <w:t xml:space="preserve">stříkání </w:t>
      </w:r>
      <w:proofErr w:type="gramStart"/>
      <w:r w:rsidRPr="005062A5">
        <w:t>bu</w:t>
      </w:r>
      <w:r>
        <w:t>x</w:t>
      </w:r>
      <w:r w:rsidRPr="005062A5">
        <w:t>usů - zadáno</w:t>
      </w:r>
      <w:proofErr w:type="gramEnd"/>
      <w:r w:rsidRPr="005062A5">
        <w:t xml:space="preserve"> Ing. Sejfovi</w:t>
      </w:r>
    </w:p>
    <w:p w14:paraId="6EECFF91" w14:textId="77777777" w:rsidR="00434E4B" w:rsidRPr="00CB061F" w:rsidRDefault="00434E4B" w:rsidP="00434E4B">
      <w:pPr>
        <w:pStyle w:val="Odstavecseseznamem"/>
        <w:numPr>
          <w:ilvl w:val="0"/>
          <w:numId w:val="22"/>
        </w:numPr>
      </w:pPr>
      <w:r>
        <w:t xml:space="preserve">omezení rychlosti – silnice </w:t>
      </w:r>
      <w:r w:rsidRPr="00CB061F">
        <w:t>II/115 a III/11510</w:t>
      </w:r>
      <w:r>
        <w:t xml:space="preserve"> – probíhá výměna izolátorů u sloupů vysokého napětí, realizuje ČEZ, doba trvání cca 3 týdny</w:t>
      </w:r>
    </w:p>
    <w:bookmarkEnd w:id="0"/>
    <w:p w14:paraId="46F02B38" w14:textId="77777777" w:rsidR="007576B6" w:rsidRPr="007576B6" w:rsidRDefault="007576B6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A9F056" w14:textId="77777777" w:rsidR="0024637F" w:rsidRPr="0024637F" w:rsidRDefault="0024637F" w:rsidP="0024637F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" w:name="_Toc84504567"/>
      <w:r w:rsidRPr="0024637F">
        <w:rPr>
          <w:i w:val="0"/>
          <w:iCs w:val="0"/>
          <w:sz w:val="22"/>
          <w:szCs w:val="22"/>
        </w:rPr>
        <w:t>Problematika volného pobíhání psů - p. Calda</w:t>
      </w:r>
      <w:bookmarkEnd w:id="1"/>
    </w:p>
    <w:p w14:paraId="591F8EB9" w14:textId="32875069" w:rsidR="00885BEF" w:rsidRDefault="0024637F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Do rady byl</w:t>
      </w:r>
      <w:r w:rsidR="00E918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vlastní žádost pozván </w:t>
      </w:r>
      <w:r w:rsidR="00E918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pan Lukáš Calda, který na schůzku vzal svého otce M. Caldu a pana </w:t>
      </w:r>
      <w:proofErr w:type="spellStart"/>
      <w:r w:rsidR="00E91804">
        <w:rPr>
          <w:rFonts w:ascii="Arial" w:eastAsia="Calibri" w:hAnsi="Arial" w:cs="Arial"/>
          <w:color w:val="000000"/>
          <w:sz w:val="22"/>
          <w:szCs w:val="22"/>
          <w:lang w:eastAsia="en-US"/>
        </w:rPr>
        <w:t>Nigrina</w:t>
      </w:r>
      <w:proofErr w:type="spellEnd"/>
      <w:r w:rsidR="009800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  <w:r w:rsidR="00192F74">
        <w:rPr>
          <w:rFonts w:ascii="Arial" w:eastAsia="Calibri" w:hAnsi="Arial" w:cs="Arial"/>
          <w:color w:val="000000"/>
          <w:sz w:val="22"/>
          <w:szCs w:val="22"/>
          <w:lang w:eastAsia="en-US"/>
        </w:rPr>
        <w:t>ti dlouhodobě volají po vyhlášce, která by omezila volné pobíhání psů</w:t>
      </w:r>
      <w:r w:rsidR="00885B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resp. </w:t>
      </w:r>
      <w:r w:rsidR="00192F74">
        <w:rPr>
          <w:rFonts w:ascii="Arial" w:eastAsia="Calibri" w:hAnsi="Arial" w:cs="Arial"/>
          <w:color w:val="000000"/>
          <w:sz w:val="22"/>
          <w:szCs w:val="22"/>
          <w:lang w:eastAsia="en-US"/>
        </w:rPr>
        <w:t>jasně definovala místa, k</w:t>
      </w:r>
      <w:r w:rsidR="00885B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terá </w:t>
      </w:r>
      <w:r w:rsidR="00192F74">
        <w:rPr>
          <w:rFonts w:ascii="Arial" w:eastAsia="Calibri" w:hAnsi="Arial" w:cs="Arial"/>
          <w:color w:val="000000"/>
          <w:sz w:val="22"/>
          <w:szCs w:val="22"/>
          <w:lang w:eastAsia="en-US"/>
        </w:rPr>
        <w:t>by</w:t>
      </w:r>
      <w:r w:rsidR="00885B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byla pro volné pobíhání psů vyhrazena.</w:t>
      </w:r>
      <w:r w:rsidR="001E5ABF" w:rsidRPr="001E5AB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E5AB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Toto téma opakovaně řešila rada, která většinově zastává názor, že není nakloněna udílení striktních zákazů formou vyhlášek.</w:t>
      </w:r>
    </w:p>
    <w:p w14:paraId="1B75F121" w14:textId="593DC205" w:rsidR="001E5ABF" w:rsidRPr="001C56C6" w:rsidRDefault="001E5ABF" w:rsidP="003600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Hlavní argumenty, které ze strany hostů zasedání rady zazněly, je obava z neovladatelných psů, zejména ve vztahu k dětem; zároveň pánové vyjádřili pocit, že tzv.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nepejskaři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jsou absencí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OZV</w:t>
      </w:r>
      <w:proofErr w:type="spellEnd"/>
      <w:r w:rsidR="00B62B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znevýhodněni v tom smyslu, že zatímco děti se kvůli volně pobíhajícím psům nemohou vzdálit na krok od rodičů, psi jsou od svých </w:t>
      </w:r>
      <w:r w:rsidR="00731320">
        <w:rPr>
          <w:rFonts w:ascii="Arial" w:eastAsia="Calibri" w:hAnsi="Arial" w:cs="Arial"/>
          <w:color w:val="000000"/>
          <w:sz w:val="22"/>
          <w:szCs w:val="22"/>
          <w:lang w:eastAsia="en-US"/>
        </w:rPr>
        <w:t>pánů vzdáleni neomezeně a (dle názoru hostů rady) zcela bez kontroly.</w:t>
      </w:r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</w:t>
      </w:r>
      <w:r w:rsidR="00E91804">
        <w:rPr>
          <w:rFonts w:ascii="Arial" w:eastAsia="Calibri" w:hAnsi="Arial" w:cs="Arial"/>
          <w:color w:val="000000"/>
          <w:sz w:val="22"/>
          <w:szCs w:val="22"/>
          <w:lang w:eastAsia="en-US"/>
        </w:rPr>
        <w:t>přítomných hostů</w:t>
      </w:r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třeba nastolit pravidla pro volný pohyb psů ve městě tak, aby se </w:t>
      </w:r>
      <w:proofErr w:type="spellStart"/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>nepejskaři</w:t>
      </w:r>
      <w:proofErr w:type="spellEnd"/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>necítili</w:t>
      </w:r>
      <w:proofErr w:type="gramEnd"/>
      <w:r w:rsidR="00493A1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jakkoliv omezování či ohrožováni. Legislativa je dle </w:t>
      </w:r>
      <w:r w:rsidR="00493A1F" w:rsidRPr="00E9180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pana </w:t>
      </w:r>
      <w:r w:rsidR="00E91804" w:rsidRPr="00FA178A">
        <w:rPr>
          <w:rFonts w:ascii="Arial" w:eastAsia="Calibri" w:hAnsi="Arial" w:cs="Arial"/>
          <w:sz w:val="22"/>
          <w:szCs w:val="22"/>
          <w:lang w:eastAsia="en-US"/>
        </w:rPr>
        <w:t>M.</w:t>
      </w:r>
      <w:r w:rsidR="00E91804" w:rsidRPr="001C56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3A1F" w:rsidRPr="00FA178A">
        <w:rPr>
          <w:rFonts w:ascii="Arial" w:eastAsia="Calibri" w:hAnsi="Arial" w:cs="Arial"/>
          <w:sz w:val="22"/>
          <w:szCs w:val="22"/>
          <w:lang w:eastAsia="en-US"/>
        </w:rPr>
        <w:t>Caldy</w:t>
      </w:r>
      <w:r w:rsidR="00493A1F" w:rsidRPr="00E91804">
        <w:rPr>
          <w:rFonts w:ascii="Arial" w:eastAsia="Calibri" w:hAnsi="Arial" w:cs="Arial"/>
          <w:sz w:val="22"/>
          <w:szCs w:val="22"/>
          <w:lang w:eastAsia="en-US"/>
        </w:rPr>
        <w:t xml:space="preserve"> nastavena</w:t>
      </w:r>
      <w:r w:rsidR="00493A1F">
        <w:rPr>
          <w:rFonts w:ascii="Arial" w:eastAsia="Calibri" w:hAnsi="Arial" w:cs="Arial"/>
          <w:sz w:val="22"/>
          <w:szCs w:val="22"/>
          <w:lang w:eastAsia="en-US"/>
        </w:rPr>
        <w:t xml:space="preserve"> k této problematice velmi volně, ale zároveň tak, aby poskytla obcím možnost vydat obecně závaznou vyhlášku k tomuto tématu dle svých dispozic; vydání </w:t>
      </w:r>
      <w:proofErr w:type="spellStart"/>
      <w:r w:rsidR="00493A1F">
        <w:rPr>
          <w:rFonts w:ascii="Arial" w:eastAsia="Calibri" w:hAnsi="Arial" w:cs="Arial"/>
          <w:sz w:val="22"/>
          <w:szCs w:val="22"/>
          <w:lang w:eastAsia="en-US"/>
        </w:rPr>
        <w:t>OZV</w:t>
      </w:r>
      <w:proofErr w:type="spellEnd"/>
      <w:r w:rsidR="00493A1F">
        <w:rPr>
          <w:rFonts w:ascii="Arial" w:eastAsia="Calibri" w:hAnsi="Arial" w:cs="Arial"/>
          <w:sz w:val="22"/>
          <w:szCs w:val="22"/>
          <w:lang w:eastAsia="en-US"/>
        </w:rPr>
        <w:t xml:space="preserve"> je přitom dle </w:t>
      </w:r>
      <w:r w:rsidR="00493A1F" w:rsidRPr="001C56C6">
        <w:rPr>
          <w:rFonts w:ascii="Arial" w:eastAsia="Calibri" w:hAnsi="Arial" w:cs="Arial"/>
          <w:sz w:val="22"/>
          <w:szCs w:val="22"/>
          <w:lang w:eastAsia="en-US"/>
        </w:rPr>
        <w:t xml:space="preserve">názoru </w:t>
      </w:r>
      <w:r w:rsidR="001C56C6" w:rsidRPr="00FA178A">
        <w:rPr>
          <w:rFonts w:ascii="Arial" w:eastAsia="Calibri" w:hAnsi="Arial" w:cs="Arial"/>
          <w:sz w:val="22"/>
          <w:szCs w:val="22"/>
          <w:lang w:eastAsia="en-US"/>
        </w:rPr>
        <w:t>p</w:t>
      </w:r>
      <w:r w:rsidR="00493A1F" w:rsidRPr="00FA178A">
        <w:rPr>
          <w:rFonts w:ascii="Arial" w:eastAsia="Calibri" w:hAnsi="Arial" w:cs="Arial"/>
          <w:sz w:val="22"/>
          <w:szCs w:val="22"/>
          <w:lang w:eastAsia="en-US"/>
        </w:rPr>
        <w:t xml:space="preserve"> Caldy</w:t>
      </w:r>
      <w:r w:rsidR="00493A1F" w:rsidRPr="001C56C6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14:paraId="1C5278C6" w14:textId="33179532" w:rsidR="00731320" w:rsidRDefault="0036006F" w:rsidP="0036006F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C56C6">
        <w:rPr>
          <w:rFonts w:ascii="Arial" w:eastAsia="Calibri" w:hAnsi="Arial" w:cs="Arial"/>
          <w:sz w:val="22"/>
          <w:szCs w:val="22"/>
          <w:lang w:eastAsia="en-US"/>
        </w:rPr>
        <w:t xml:space="preserve">doporučeno i dokumentem </w:t>
      </w:r>
      <w:r w:rsidRPr="001C56C6">
        <w:rPr>
          <w:rFonts w:ascii="Arial" w:eastAsia="Calibri" w:hAnsi="Arial" w:cs="Arial"/>
          <w:color w:val="auto"/>
          <w:sz w:val="22"/>
          <w:szCs w:val="22"/>
          <w:lang w:eastAsia="en-US"/>
        </w:rPr>
        <w:t>Právní výklad k zákonnému zmocnění odboru veřejné správy, dozoru a kontroly Ministerstva vnitra k obecně závazné vyhlášce, kterou se stanovují pravidla</w:t>
      </w:r>
      <w:r w:rsidRPr="0036006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pro pohyb psů na veřejném prostranství a vymezují prostory pro volné pobíhání psů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, tak i kontrolní komisí MV ČR.</w:t>
      </w:r>
    </w:p>
    <w:p w14:paraId="6E31733E" w14:textId="314914C8" w:rsidR="00A33F70" w:rsidRDefault="0036006F" w:rsidP="0036006F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Radní zopakovali názor, že vedení města není přívržencem svazování obyvatel Dobřichovic přílišným množstvím vyhlášek a z nich plynoucích zákazů a pravidel, která by měl mít každý občan respektující základní pravidla společného soužití přirozeně respektovat</w:t>
      </w:r>
      <w:r w:rsidR="00A33F7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; vyjádřili myšlenku, že ani </w:t>
      </w:r>
      <w:proofErr w:type="spellStart"/>
      <w:r w:rsidR="00A33F70">
        <w:rPr>
          <w:rFonts w:ascii="Arial" w:eastAsia="Calibri" w:hAnsi="Arial" w:cs="Arial"/>
          <w:color w:val="auto"/>
          <w:sz w:val="22"/>
          <w:szCs w:val="22"/>
          <w:lang w:eastAsia="en-US"/>
        </w:rPr>
        <w:t>OZV</w:t>
      </w:r>
      <w:proofErr w:type="spellEnd"/>
      <w:r w:rsidR="00A33F7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nezabrání psům nezodpovědných majitelů v případných útocích, zejména na jiné psy, či dokonce obtěžování nebo ohrožování obyvatel.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Zároveň členové rady poukázali na to, že dnešní hosté jsou prozatím jediní, kdo aktivně požaduje zavedení obecně závazné vyhlášky </w:t>
      </w:r>
      <w:r w:rsidR="00A33F70">
        <w:rPr>
          <w:rFonts w:ascii="Arial" w:eastAsia="Calibri" w:hAnsi="Arial" w:cs="Arial"/>
          <w:color w:val="auto"/>
          <w:sz w:val="22"/>
          <w:szCs w:val="22"/>
          <w:lang w:eastAsia="en-US"/>
        </w:rPr>
        <w:t>omezující volný pohyb psů.</w:t>
      </w:r>
    </w:p>
    <w:p w14:paraId="2AC3776E" w14:textId="64303823" w:rsidR="0036006F" w:rsidRDefault="00A33F70" w:rsidP="0036006F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Po dlouhé diskuzi byl nakonec pan</w:t>
      </w:r>
      <w:r w:rsidR="0036006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Calda požádán o sepsání článku (jehož rozsah bude odpovídat redakčním pravidlům) o problematice </w:t>
      </w:r>
      <w:r w:rsidR="001C56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volného pobíhání psů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do Informačního listu; starosta tutéž problematiku zmíní v úvodním článku IL – smyslem obou článků bude zejména sběr dat, tedy snaha o zjištění toho, jaká část občanů Dobřichovic se cítí ohrožena volně pobíhajícími psy a uvítala by vyhlášku pohyb psů omezující</w:t>
      </w:r>
    </w:p>
    <w:p w14:paraId="70CE975A" w14:textId="30529164" w:rsidR="006C076F" w:rsidRDefault="00A33F70" w:rsidP="008E6711">
      <w:pPr>
        <w:pStyle w:val="Defaul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178A">
        <w:rPr>
          <w:rFonts w:ascii="Arial" w:eastAsia="Calibri" w:hAnsi="Arial" w:cs="Arial"/>
          <w:color w:val="auto"/>
          <w:sz w:val="22"/>
          <w:szCs w:val="22"/>
          <w:lang w:eastAsia="en-US"/>
        </w:rPr>
        <w:t>Starosta dále vznese tento podnět na</w:t>
      </w:r>
      <w:r w:rsidR="001C56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FA178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zastupitelstvu v bodu „různé“ – jeho cílem bude zmapovat, měla-li by tato vyhláška u zastupitelů vůbec šanci </w:t>
      </w:r>
      <w:r w:rsidR="008E6711" w:rsidRPr="00FA178A">
        <w:rPr>
          <w:rFonts w:ascii="Arial" w:eastAsia="Calibri" w:hAnsi="Arial" w:cs="Arial"/>
          <w:color w:val="auto"/>
          <w:sz w:val="22"/>
          <w:szCs w:val="22"/>
          <w:lang w:eastAsia="en-US"/>
        </w:rPr>
        <w:t>na schválení</w:t>
      </w:r>
      <w:r w:rsidRPr="00FA178A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Pr="001C56C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Následně je třeba velmi pečlivě zvážit místa, kde by měl být volný pohyb psů omezen (či naopak povolen)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a možnosti jeho případného ohraničení</w:t>
      </w:r>
      <w:r w:rsidR="008E671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236B038C" w14:textId="42E6524F" w:rsidR="00545646" w:rsidRPr="009D44DC" w:rsidRDefault="00545646" w:rsidP="005456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01-5</w:t>
      </w:r>
      <w:r w:rsidR="0024637F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5B73DD77" w14:textId="77777777" w:rsidR="00545646" w:rsidRPr="009D44DC" w:rsidRDefault="00545646" w:rsidP="00545646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32E14D8" w14:textId="7A18BD25" w:rsidR="0088780B" w:rsidRPr="00E65B10" w:rsidRDefault="0088780B" w:rsidP="0024637F">
      <w:pPr>
        <w:pStyle w:val="Odstavecseseznamem"/>
        <w:numPr>
          <w:ilvl w:val="0"/>
          <w:numId w:val="7"/>
        </w:numPr>
        <w:rPr>
          <w:rFonts w:eastAsia="Times New Roman"/>
          <w:strike/>
        </w:rPr>
      </w:pPr>
      <w:r>
        <w:rPr>
          <w:rFonts w:eastAsia="Times New Roman"/>
        </w:rPr>
        <w:t>pověřuje starostu vznést podnět na</w:t>
      </w:r>
      <w:r w:rsidR="008E6711">
        <w:rPr>
          <w:rFonts w:eastAsia="Times New Roman"/>
        </w:rPr>
        <w:t xml:space="preserve"> nejbližší zasedání zastupitelstva</w:t>
      </w:r>
    </w:p>
    <w:p w14:paraId="7AF91273" w14:textId="64A0A3DF" w:rsidR="00E65B10" w:rsidRPr="0088780B" w:rsidRDefault="008E6711" w:rsidP="0024637F">
      <w:pPr>
        <w:pStyle w:val="Odstavecseseznamem"/>
        <w:numPr>
          <w:ilvl w:val="0"/>
          <w:numId w:val="7"/>
        </w:numPr>
        <w:rPr>
          <w:rFonts w:eastAsia="Times New Roman"/>
          <w:strike/>
        </w:rPr>
      </w:pPr>
      <w:r>
        <w:rPr>
          <w:rFonts w:eastAsia="Times New Roman"/>
        </w:rPr>
        <w:t xml:space="preserve">pověřuje starostu vytvořením úvodníku do Informačního listu, majícího za účel zejména rámcový sběr dat týkajících se obecného zájmu obyvatel Dobřichovic o tuto vyhlášku  </w:t>
      </w:r>
    </w:p>
    <w:p w14:paraId="066B3BC8" w14:textId="77777777" w:rsidR="00545646" w:rsidRPr="003A5945" w:rsidRDefault="00545646" w:rsidP="00545646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C845CA4" w14:textId="77777777" w:rsidR="0024637F" w:rsidRPr="0024637F" w:rsidRDefault="0024637F" w:rsidP="0024637F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2" w:name="_Toc84504568"/>
      <w:r w:rsidRPr="0024637F">
        <w:rPr>
          <w:i w:val="0"/>
          <w:iCs w:val="0"/>
          <w:sz w:val="22"/>
          <w:szCs w:val="22"/>
        </w:rPr>
        <w:t xml:space="preserve">AQUACONSULT: rozpočet na obnovu </w:t>
      </w:r>
      <w:proofErr w:type="spellStart"/>
      <w:r w:rsidRPr="0024637F">
        <w:rPr>
          <w:i w:val="0"/>
          <w:iCs w:val="0"/>
          <w:sz w:val="22"/>
          <w:szCs w:val="22"/>
        </w:rPr>
        <w:t>PSOV</w:t>
      </w:r>
      <w:proofErr w:type="spellEnd"/>
      <w:r w:rsidRPr="0024637F">
        <w:rPr>
          <w:i w:val="0"/>
          <w:iCs w:val="0"/>
          <w:sz w:val="22"/>
          <w:szCs w:val="22"/>
        </w:rPr>
        <w:t xml:space="preserve"> Tyršova + Oprava a výměna aeračních elementů v nádrži regenerace</w:t>
      </w:r>
      <w:bookmarkEnd w:id="2"/>
    </w:p>
    <w:p w14:paraId="4B6838EB" w14:textId="6AA07321" w:rsidR="0024637F" w:rsidRDefault="0024637F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Společnost AQUACONSULT zaslala</w:t>
      </w:r>
      <w:r w:rsidR="00642D0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radě ke schválení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rozpočet na obnovu přečerpávací stanice odpadních vod (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PSOV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) Tyršova</w:t>
      </w:r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 uhelných skladů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Dle </w:t>
      </w:r>
      <w:r w:rsidR="00642D01" w:rsidRP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>ředitele provozu vodovodů a kanalizací</w:t>
      </w:r>
      <w:r w:rsid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42D01" w:rsidRP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Ing. Jaroslav</w:t>
      </w:r>
      <w:r w:rsid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642D01" w:rsidRP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Čern</w:t>
      </w:r>
      <w:r w:rsid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ého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 jedná o zcela zásadní potřebu obnovy čerpadel a periferie, včetně výměny 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elektročásti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Důvodem je dožití vybavení čerpadel a ostatních částí 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PSOV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také rozvoj a </w:t>
      </w:r>
      <w:r w:rsid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množství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připojení na kanalizaci v minulých letech. 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PSOV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 nestačí výkonem odčerpat přiváděné odpadní vody</w:t>
      </w:r>
      <w:r w:rsidR="008600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má problémy i při extrémních srážkových událostech</w:t>
      </w:r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>, kdy se do kanalizace dostávají tzv. balastní vody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Obnovou 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PSOV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bude rovněž dořešen problém s výrony naředěných odpadních vod v lokalitě Tyršova. </w:t>
      </w:r>
    </w:p>
    <w:p w14:paraId="6DB18F4F" w14:textId="13EAC409" w:rsidR="00E65B10" w:rsidRDefault="00860036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města Dobřichovice vyjádřili souhlas s celkovou myšlenkou obnovy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PSOV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Tyršova; </w:t>
      </w:r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nesouhlasí však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 potřebou pořizování skladových rezerv čerpadel v případě, že je již jedna rezerva nainstalována; zároveň členové rady požadují </w:t>
      </w:r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podrobný rozpis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ceny u položky „Vyčištění akumulační jímky a armaturní šachty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tlakosacím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vozem </w:t>
      </w:r>
      <w:r w:rsidR="009C5192">
        <w:rPr>
          <w:rFonts w:ascii="Arial" w:eastAsia="Calibri" w:hAnsi="Arial" w:cs="Arial"/>
          <w:color w:val="000000"/>
          <w:sz w:val="22"/>
          <w:szCs w:val="22"/>
          <w:lang w:eastAsia="en-US"/>
        </w:rPr>
        <w:t>vč. likvidace odpadu firmou Herčík a Kříž“, která se zdá být značně nadhodnocená.</w:t>
      </w:r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Všechny cenové nabídky jsou před schválením v radě konzultovány s externím konzultantem města Dobřichovice pro problematiku ČOV a </w:t>
      </w:r>
      <w:proofErr w:type="spellStart"/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>VaK</w:t>
      </w:r>
      <w:proofErr w:type="spellEnd"/>
      <w:r w:rsidR="001C56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Ing. L. Novákem.</w:t>
      </w:r>
    </w:p>
    <w:p w14:paraId="785C6696" w14:textId="05BB1C79" w:rsidR="0024637F" w:rsidRPr="0024637F" w:rsidRDefault="0024637F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Další kalkulací, kterou </w:t>
      </w:r>
      <w:r w:rsidR="0050245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společnost AQUACONSULT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zaslal</w:t>
      </w:r>
      <w:r w:rsidR="0050245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odsouhlasení do rady, je obnova vrtu v Řevnicích, z nějž je čerpána pitná voda do vodojemů na 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Brunšově</w:t>
      </w:r>
      <w:proofErr w:type="spellEnd"/>
      <w:r w:rsidR="0050245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předpokládaná cena této akce je </w:t>
      </w:r>
      <w:proofErr w:type="gram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299</w:t>
      </w:r>
      <w:r w:rsidR="00502450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658,-</w:t>
      </w:r>
      <w:proofErr w:type="gram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 bez DPH.</w:t>
      </w:r>
      <w:r w:rsidR="0050245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Radní k akci ani předloženému rozpočtu neměli výhrady.</w:t>
      </w:r>
    </w:p>
    <w:p w14:paraId="09B98C2D" w14:textId="3F9F1EEA" w:rsidR="0024637F" w:rsidRPr="0024637F" w:rsidRDefault="00502450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Nakonec se rada zabývala rozpočtem </w:t>
      </w:r>
      <w:r w:rsidR="00A44C76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dle společnosti AQUACONSULT</w:t>
      </w:r>
      <w:r w:rsidR="00A44C76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4637F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nezbytnou oprav</w:t>
      </w: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ou</w:t>
      </w:r>
      <w:r w:rsidR="0024637F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výměn</w:t>
      </w: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ou</w:t>
      </w:r>
      <w:r w:rsidR="0024637F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aeračních elementů v nádrži regenerace</w:t>
      </w:r>
      <w:r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  <w:r w:rsidR="00DD496E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 w:rsidR="0024637F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ředpokládané náklady</w:t>
      </w:r>
      <w:r w:rsidR="00DD496E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této akce činí </w:t>
      </w:r>
      <w:proofErr w:type="gramStart"/>
      <w:r w:rsidR="00DD496E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256.760,-</w:t>
      </w:r>
      <w:proofErr w:type="gramEnd"/>
      <w:r w:rsidR="00DD496E" w:rsidRP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</w:t>
      </w:r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i zde po konzultaci s konzultantem města Dobřichovice pro problematiku ČOV a </w:t>
      </w:r>
      <w:proofErr w:type="spellStart"/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VaK</w:t>
      </w:r>
      <w:proofErr w:type="spellEnd"/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Ing. L. Novákem požaduje rozpad ceny práce </w:t>
      </w:r>
      <w:proofErr w:type="spellStart"/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>tlakosacího</w:t>
      </w:r>
      <w:proofErr w:type="spellEnd"/>
      <w:r w:rsidR="00BD6A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vozu, resp. nalezení prostoru pro snížení ceny, konkretizaci ceny za „technologický dozor“ a (pro porovnání) předložení konkurenční nabídky dodavatele provzdušňovačů. </w:t>
      </w:r>
    </w:p>
    <w:p w14:paraId="0FFD213E" w14:textId="5D19AAE6" w:rsidR="00394F05" w:rsidRPr="009D44DC" w:rsidRDefault="00394F05" w:rsidP="00394F05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20F14">
        <w:rPr>
          <w:b/>
          <w:u w:val="single"/>
        </w:rPr>
        <w:t>2</w:t>
      </w:r>
      <w:r>
        <w:rPr>
          <w:b/>
          <w:u w:val="single"/>
        </w:rPr>
        <w:t>-5</w:t>
      </w:r>
      <w:r w:rsidR="0024637F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7CF0EE42" w14:textId="77777777" w:rsidR="00394F05" w:rsidRPr="009D44DC" w:rsidRDefault="00394F05" w:rsidP="00394F05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7CD61D9" w14:textId="5EAF8E6C" w:rsidR="00BD6A31" w:rsidRDefault="00DD496E" w:rsidP="00BD6A31">
      <w:pPr>
        <w:pStyle w:val="Odstavecseseznamem"/>
        <w:numPr>
          <w:ilvl w:val="0"/>
          <w:numId w:val="7"/>
        </w:numPr>
        <w:spacing w:after="0"/>
      </w:pPr>
      <w:r>
        <w:t xml:space="preserve">pověřila starostu jednáním o dvou položkách k akci „Obnova </w:t>
      </w:r>
      <w:proofErr w:type="spellStart"/>
      <w:r>
        <w:t>PSOV</w:t>
      </w:r>
      <w:proofErr w:type="spellEnd"/>
      <w:r>
        <w:t xml:space="preserve"> Tyršova“</w:t>
      </w:r>
    </w:p>
    <w:p w14:paraId="0FF7A033" w14:textId="5B3D8979" w:rsidR="00BD6A31" w:rsidRPr="002D768B" w:rsidRDefault="00BD6A31" w:rsidP="00BD6A31">
      <w:pPr>
        <w:pStyle w:val="Odstavecseseznamem"/>
        <w:numPr>
          <w:ilvl w:val="0"/>
          <w:numId w:val="7"/>
        </w:numPr>
        <w:spacing w:after="0"/>
      </w:pPr>
      <w:r>
        <w:t>pověřila starostu jednáním o vybraných položkách u akce „Výměna aeračních elementů v nádrži regenerace“</w:t>
      </w:r>
    </w:p>
    <w:p w14:paraId="6C34DED0" w14:textId="6BB59564" w:rsidR="00720F14" w:rsidRDefault="00DD496E" w:rsidP="00720F14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souhlasí s rozpočtem k akci „Obnova vrtu v Řevnicích“</w:t>
      </w:r>
    </w:p>
    <w:p w14:paraId="2705A9D2" w14:textId="77777777" w:rsidR="00720F14" w:rsidRPr="00720F14" w:rsidRDefault="00720F14" w:rsidP="00720F14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71302BE" w14:textId="77777777" w:rsidR="00720F14" w:rsidRDefault="00720F14" w:rsidP="00720F14">
      <w:pPr>
        <w:jc w:val="both"/>
        <w:rPr>
          <w:i/>
          <w:iCs/>
          <w:sz w:val="22"/>
          <w:szCs w:val="22"/>
        </w:rPr>
      </w:pPr>
    </w:p>
    <w:p w14:paraId="5DBEB79A" w14:textId="77777777" w:rsidR="0024637F" w:rsidRPr="0024637F" w:rsidRDefault="0024637F" w:rsidP="0024637F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3" w:name="_Toc84504569"/>
      <w:r w:rsidRPr="0024637F">
        <w:rPr>
          <w:i w:val="0"/>
          <w:iCs w:val="0"/>
          <w:sz w:val="22"/>
          <w:szCs w:val="22"/>
        </w:rPr>
        <w:t xml:space="preserve">Dobrovolný svazek obcí </w:t>
      </w:r>
      <w:proofErr w:type="spellStart"/>
      <w:r w:rsidRPr="0024637F">
        <w:rPr>
          <w:i w:val="0"/>
          <w:iCs w:val="0"/>
          <w:sz w:val="22"/>
          <w:szCs w:val="22"/>
        </w:rPr>
        <w:t>Poberounské</w:t>
      </w:r>
      <w:proofErr w:type="spellEnd"/>
      <w:r w:rsidRPr="0024637F">
        <w:rPr>
          <w:i w:val="0"/>
          <w:iCs w:val="0"/>
          <w:sz w:val="22"/>
          <w:szCs w:val="22"/>
        </w:rPr>
        <w:t xml:space="preserve"> odpady</w:t>
      </w:r>
      <w:bookmarkEnd w:id="3"/>
    </w:p>
    <w:p w14:paraId="21A24512" w14:textId="1D2D4043" w:rsidR="0024637F" w:rsidRPr="0024637F" w:rsidRDefault="007D19E1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předložil členům Rady města Dobřichovice </w:t>
      </w:r>
      <w:r w:rsidR="0024637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návrh stanov a zakládací smlouvy související s případným vstupem města Dobřichovic do </w:t>
      </w:r>
      <w:proofErr w:type="spellStart"/>
      <w:r w:rsidR="0024637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DSO</w:t>
      </w:r>
      <w:proofErr w:type="spellEnd"/>
      <w:r w:rsidR="0024637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24637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Poberounské</w:t>
      </w:r>
      <w:proofErr w:type="spellEnd"/>
      <w:r w:rsidR="0024637F"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odpady.</w:t>
      </w:r>
    </w:p>
    <w:p w14:paraId="694087F2" w14:textId="69530D16" w:rsidR="0024637F" w:rsidRPr="0024637F" w:rsidRDefault="0024637F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Tato iniciativa vznikla na 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zasedání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mikroregionu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Dolní Berounka, a to z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toho důvodu, že k 30.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6.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2022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bude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končit smlouva se společností 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Komwag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očekává se značný nárůst cen za svoz odpadů. Ideou je proto založit vlastní svozovou společnost pod svazkem obcí, která by obsluhovala region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Dolní Berounky a obce by pak nebyly závislé na</w:t>
      </w: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svozových společnost</w:t>
      </w:r>
      <w:r w:rsidR="007D19E1">
        <w:rPr>
          <w:rFonts w:ascii="Arial" w:eastAsia="Calibri" w:hAnsi="Arial" w:cs="Arial"/>
          <w:color w:val="000000"/>
          <w:sz w:val="22"/>
          <w:szCs w:val="22"/>
          <w:lang w:eastAsia="en-US"/>
        </w:rPr>
        <w:t>ech</w:t>
      </w:r>
      <w:r w:rsidR="003A496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jejich případných vzájemných domluvách, které pak tlačí ceny vzhůru. Inspirací může být např. region Malá Haná, jehož zástupci se již se zástupci mikroregionu Dolní Berounka setkali a základní informace o jejich vlastní, velmi dobře fungující svozové společnosti, zástupcům mikroregionu předali.</w:t>
      </w:r>
    </w:p>
    <w:p w14:paraId="6BAC48E5" w14:textId="322A0040" w:rsidR="0024637F" w:rsidRDefault="0024637F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Svazek by měl být založen za účelem společné realizace odpadového hospodářství a zavádění principů oběhového hospodářství do praxe s cílem uspořit prostředky dosud vynakládané jednotlivými členy svazku obcí Region Dolní Berounka. Řevnice by pro překládku odpadů a zázemí pro techniku poskytly areál </w:t>
      </w:r>
      <w:proofErr w:type="spellStart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>Ekosu</w:t>
      </w:r>
      <w:proofErr w:type="spellEnd"/>
      <w:r w:rsidRPr="002463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(bývalá skládka), kde je k dispozici potřebná infrastruktura včetně automobilové váhy apod.</w:t>
      </w:r>
    </w:p>
    <w:p w14:paraId="10586960" w14:textId="3969494D" w:rsidR="003A4960" w:rsidRDefault="003A4960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ještě upřesnil možnosti likvidace vyvezeného odpadu – nejprve by byl </w:t>
      </w:r>
      <w:r w:rsidR="00AF4B5B">
        <w:rPr>
          <w:rFonts w:ascii="Arial" w:eastAsia="Calibri" w:hAnsi="Arial" w:cs="Arial"/>
          <w:color w:val="000000"/>
          <w:sz w:val="22"/>
          <w:szCs w:val="22"/>
          <w:lang w:eastAsia="en-US"/>
        </w:rPr>
        <w:t>svážen na skládky, v blízké budoucnosti je očekáván svoz do spaloven.</w:t>
      </w:r>
    </w:p>
    <w:p w14:paraId="172DD675" w14:textId="78FDAA6E" w:rsidR="00AF4B5B" w:rsidRDefault="00AF4B5B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Samotný vznik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Poberounské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odpady bude dle představ starosty pozvolný; nepodaří-li se chod organizace rozběhnout do konce platnosti smlouvy se stávající svozovou společností, může se na kratší období tato smlouva ještě prodloužit.  </w:t>
      </w:r>
    </w:p>
    <w:p w14:paraId="368041C3" w14:textId="1F9E1E47" w:rsidR="00AF4B5B" w:rsidRDefault="00AF4B5B" w:rsidP="002463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Jakub Knajfl zdůraznil potřebu důkladného monitoringu dotačních výzev na těma odpadové hospodářství; radní se však shodli na tom, že vstup města Dobřichovice do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Poberounské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odpady přinese </w:t>
      </w:r>
      <w:r w:rsidR="00914AFD">
        <w:rPr>
          <w:rFonts w:ascii="Arial" w:eastAsia="Calibri" w:hAnsi="Arial" w:cs="Arial"/>
          <w:color w:val="000000"/>
          <w:sz w:val="22"/>
          <w:szCs w:val="22"/>
          <w:lang w:eastAsia="en-US"/>
        </w:rPr>
        <w:t>zásadní možnost ovlivňování místní politiky nakládání s odpadem, vhledu do problematiky, možnost podpořit zaměstnanost v</w:t>
      </w:r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914AFD">
        <w:rPr>
          <w:rFonts w:ascii="Arial" w:eastAsia="Calibri" w:hAnsi="Arial" w:cs="Arial"/>
          <w:color w:val="000000"/>
          <w:sz w:val="22"/>
          <w:szCs w:val="22"/>
          <w:lang w:eastAsia="en-US"/>
        </w:rPr>
        <w:t>regio</w:t>
      </w:r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nu apod. a vstup do </w:t>
      </w:r>
      <w:proofErr w:type="spellStart"/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>DSO</w:t>
      </w:r>
      <w:proofErr w:type="spellEnd"/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>Poberounské</w:t>
      </w:r>
      <w:proofErr w:type="spellEnd"/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odpady podpořili.</w:t>
      </w:r>
    </w:p>
    <w:p w14:paraId="2C1C6FAA" w14:textId="5688218F" w:rsidR="00FE6437" w:rsidRPr="009D44DC" w:rsidRDefault="00FE6437" w:rsidP="00C45BCB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F4466C">
        <w:rPr>
          <w:b/>
          <w:u w:val="single"/>
        </w:rPr>
        <w:t>0</w:t>
      </w:r>
      <w:r w:rsidR="00720F14">
        <w:rPr>
          <w:b/>
          <w:u w:val="single"/>
        </w:rPr>
        <w:t>3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24637F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C45BCB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60E1584" w14:textId="24AEE21C" w:rsidR="0024637F" w:rsidRPr="00F90FDF" w:rsidRDefault="0024637F" w:rsidP="0024637F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 xml:space="preserve">bere na vědomí vznik </w:t>
      </w:r>
      <w:proofErr w:type="spellStart"/>
      <w:r>
        <w:t>DSO</w:t>
      </w:r>
      <w:proofErr w:type="spellEnd"/>
      <w:r>
        <w:t xml:space="preserve"> </w:t>
      </w:r>
      <w:proofErr w:type="spellStart"/>
      <w:r>
        <w:t>Poberounské</w:t>
      </w:r>
      <w:proofErr w:type="spellEnd"/>
      <w:r>
        <w:t xml:space="preserve"> odpady</w:t>
      </w:r>
    </w:p>
    <w:p w14:paraId="355C2126" w14:textId="77777777" w:rsidR="0024637F" w:rsidRPr="00D74153" w:rsidRDefault="0024637F" w:rsidP="0024637F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t xml:space="preserve">pověřuje starostu předložením návrhu na vstup do </w:t>
      </w:r>
      <w:proofErr w:type="spellStart"/>
      <w:r>
        <w:t>DSO</w:t>
      </w:r>
      <w:proofErr w:type="spellEnd"/>
      <w:r>
        <w:t xml:space="preserve"> </w:t>
      </w:r>
      <w:proofErr w:type="spellStart"/>
      <w:r>
        <w:t>Poberounské</w:t>
      </w:r>
      <w:proofErr w:type="spellEnd"/>
      <w:r>
        <w:t xml:space="preserve"> odpady včetně související dokumentace k odsouhlasení zastupitelstvu na jeho nejbližším zasedání </w:t>
      </w:r>
    </w:p>
    <w:p w14:paraId="6CE03A3D" w14:textId="71272D12" w:rsidR="0024637F" w:rsidRPr="0024637F" w:rsidRDefault="009D549E" w:rsidP="0024637F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70B7A66" w14:textId="77777777" w:rsidR="0024637F" w:rsidRPr="0024637F" w:rsidRDefault="0024637F" w:rsidP="0024637F">
      <w:pPr>
        <w:jc w:val="both"/>
      </w:pPr>
    </w:p>
    <w:p w14:paraId="7BE3244A" w14:textId="06F8EF92" w:rsidR="0024637F" w:rsidRPr="0024637F" w:rsidRDefault="0024637F" w:rsidP="0024637F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4" w:name="_Toc84504570"/>
      <w:r w:rsidRPr="0024637F">
        <w:rPr>
          <w:i w:val="0"/>
          <w:iCs w:val="0"/>
          <w:sz w:val="22"/>
          <w:szCs w:val="22"/>
        </w:rPr>
        <w:t>Doplňkové dopravní sčítání</w:t>
      </w:r>
      <w:bookmarkEnd w:id="4"/>
      <w:r w:rsidRPr="0024637F">
        <w:rPr>
          <w:i w:val="0"/>
          <w:iCs w:val="0"/>
          <w:sz w:val="22"/>
          <w:szCs w:val="22"/>
        </w:rPr>
        <w:t xml:space="preserve"> </w:t>
      </w:r>
    </w:p>
    <w:p w14:paraId="4B0C9F94" w14:textId="77777777" w:rsidR="00D65790" w:rsidRP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posledním zasedání rady byl tajemník pověřen zadáním dalších dopravních měření, která budou sloužit jako doplnění stávajících podkladů pro Ing. arch. F. </w:t>
      </w:r>
      <w:proofErr w:type="spellStart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Štáfka</w:t>
      </w:r>
      <w:proofErr w:type="spellEnd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E52C21A" w14:textId="77777777" w:rsidR="00D65790" w:rsidRP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 dnech 15. a 18. 9. proběhly směrové průzkumy pro dopravní studii realizovanou týmem z FD ČVUT; některé výstupy budou jistě relevantní i pro Ing. arch. F. </w:t>
      </w:r>
      <w:proofErr w:type="spellStart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Štáfka</w:t>
      </w:r>
      <w:proofErr w:type="spellEnd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, přesto je však bude třeba doplnit o další měření; i ta by tým Ing. Langra zvládl, ale lhůtu dodání by zkomplikoval začátek semestru.</w:t>
      </w:r>
    </w:p>
    <w:p w14:paraId="07ED2CA0" w14:textId="6DF47D04" w:rsidR="00D65790" w:rsidRP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Ing. arch. Štáfek zaslal</w:t>
      </w:r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radě k posouzení</w:t>
      </w: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nabídku společnosti </w:t>
      </w:r>
      <w:proofErr w:type="spellStart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CityTraffic</w:t>
      </w:r>
      <w:proofErr w:type="spellEnd"/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</w:t>
      </w: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C5D34">
        <w:rPr>
          <w:rFonts w:ascii="Arial" w:eastAsia="Calibri" w:hAnsi="Arial" w:cs="Arial"/>
          <w:color w:val="000000"/>
          <w:sz w:val="22"/>
          <w:szCs w:val="22"/>
          <w:lang w:eastAsia="en-US"/>
        </w:rPr>
        <w:t>ta</w:t>
      </w: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 měla zajistit celistvý přehled o intenzitách a směrech proudů automobilové dopravy, chodců a cyklistů na vybraných místech v blízkosti Tyršovy ulice; nabídková cena je </w:t>
      </w:r>
      <w:proofErr w:type="gramStart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112.420,-</w:t>
      </w:r>
      <w:proofErr w:type="gramEnd"/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Kč.</w:t>
      </w:r>
    </w:p>
    <w:p w14:paraId="3A782677" w14:textId="3601F375" w:rsidR="00CD61ED" w:rsidRPr="00D65790" w:rsidRDefault="000C5D34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se shodli na tom, že je tuto nabídku možné schválit, avšak za předpokladu, že bude zajištěno, aby se výstupy společnosti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CityTraffic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neduplikovaly s výstupy řešitelského týmu dopravní studie pro město Dobřichovice</w:t>
      </w:r>
      <w:r w:rsidR="006C250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7526090" w14:textId="066E7B0F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6B69AA">
        <w:rPr>
          <w:b/>
          <w:u w:val="single"/>
        </w:rPr>
        <w:t>4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D65790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DFC0614" w14:textId="2C578D65" w:rsidR="00D65790" w:rsidRPr="00C47146" w:rsidRDefault="00D65790" w:rsidP="00D65790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 xml:space="preserve">schvaluje nabídku na zpracování doplňkového dopravního sčítání </w:t>
      </w:r>
      <w:r w:rsidR="006C2503">
        <w:t xml:space="preserve">společnosti </w:t>
      </w:r>
      <w:proofErr w:type="spellStart"/>
      <w:r w:rsidR="006C2503">
        <w:t>CityTraffic</w:t>
      </w:r>
      <w:proofErr w:type="spellEnd"/>
    </w:p>
    <w:p w14:paraId="6881F4E5" w14:textId="35D819A8" w:rsidR="00D65790" w:rsidRPr="00D65790" w:rsidRDefault="00D65790" w:rsidP="00D65790">
      <w:pPr>
        <w:pStyle w:val="Odstavecseseznamem"/>
        <w:numPr>
          <w:ilvl w:val="0"/>
          <w:numId w:val="6"/>
        </w:numPr>
        <w:spacing w:line="264" w:lineRule="auto"/>
      </w:pPr>
      <w:r>
        <w:t>pověřuje tajemníka reali</w:t>
      </w:r>
      <w:r w:rsidR="006C2503">
        <w:t>z</w:t>
      </w:r>
      <w:r>
        <w:t xml:space="preserve">ací tohoto usnesení </w:t>
      </w:r>
    </w:p>
    <w:p w14:paraId="4559D89E" w14:textId="1E077188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="006C34D3">
        <w:t>.</w:t>
      </w:r>
    </w:p>
    <w:p w14:paraId="5CD5D1EC" w14:textId="77777777" w:rsidR="00D65790" w:rsidRPr="00D65790" w:rsidRDefault="00D65790" w:rsidP="00D65790">
      <w:pPr>
        <w:jc w:val="both"/>
      </w:pPr>
    </w:p>
    <w:p w14:paraId="4320310A" w14:textId="37589841" w:rsidR="00D65790" w:rsidRPr="00D65790" w:rsidRDefault="00D65790" w:rsidP="00D65790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5" w:name="_Toc84504571"/>
      <w:r w:rsidRPr="00D65790">
        <w:rPr>
          <w:i w:val="0"/>
          <w:iCs w:val="0"/>
          <w:sz w:val="22"/>
          <w:szCs w:val="22"/>
        </w:rPr>
        <w:t>Multicar</w:t>
      </w:r>
      <w:bookmarkEnd w:id="5"/>
    </w:p>
    <w:p w14:paraId="0A334FAD" w14:textId="77777777" w:rsidR="00D65790" w:rsidRP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Na zasedání rady 16. 2. 2021 byl starosta pověřen nákupem nového stroje do ceny 2 mil. bez DPH a zjištěním možností částečně pokrýt tento nákup finančními prostředky z dotačních programů.</w:t>
      </w:r>
    </w:p>
    <w:p w14:paraId="6D844862" w14:textId="34701459" w:rsidR="00D65790" w:rsidRP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současnosti nejsou vypsány žádné dotační programy, které by mohly být pro nákup nové multicary využity. Cena nového stroje včetně všech doplňků se pohybuje okolo 2,5 mil. Kč </w:t>
      </w:r>
      <w:r w:rsidR="00F77E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vč.   DPH </w:t>
      </w: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– </w:t>
      </w:r>
      <w:r w:rsidR="006C2503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tedy požádal</w:t>
      </w: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radu o schválení možnosti navýšení rozpočtu na nákup nového stroje pro technické služby.</w:t>
      </w:r>
    </w:p>
    <w:p w14:paraId="06D9BBB6" w14:textId="1424C924" w:rsidR="00D65790" w:rsidRDefault="00D65790" w:rsidP="00D6579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5790">
        <w:rPr>
          <w:rFonts w:ascii="Arial" w:eastAsia="Calibri" w:hAnsi="Arial" w:cs="Arial"/>
          <w:color w:val="000000"/>
          <w:sz w:val="22"/>
          <w:szCs w:val="22"/>
          <w:lang w:eastAsia="en-US"/>
        </w:rPr>
        <w:t>Druhou možností je nákup mírně ojetého vozidla např. v ceně 1-1,5 mil. Kč</w:t>
      </w:r>
      <w:r w:rsidR="006C250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starosta však tuto variantu (po konzultacích s vedoucím Technických služeb Dobřichovice Oldřichem Svobodou i starosty okolních obcí) nedoporučil.</w:t>
      </w:r>
    </w:p>
    <w:p w14:paraId="48FED290" w14:textId="5C27F19F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6C34D3">
        <w:rPr>
          <w:b/>
          <w:u w:val="single"/>
        </w:rPr>
        <w:t>5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D65790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72E0BD65" w14:textId="77777777" w:rsidR="00FE6437" w:rsidRPr="00C45BCB" w:rsidRDefault="00FE6437" w:rsidP="003B7531">
      <w:pPr>
        <w:pStyle w:val="Radausnesen"/>
        <w:spacing w:before="0"/>
        <w:rPr>
          <w:b/>
          <w:i w:val="0"/>
        </w:rPr>
      </w:pPr>
      <w:r w:rsidRPr="00C45BCB">
        <w:rPr>
          <w:b/>
          <w:i w:val="0"/>
        </w:rPr>
        <w:t xml:space="preserve">Rada Města Dobřichovice </w:t>
      </w:r>
    </w:p>
    <w:p w14:paraId="0FA1E0CD" w14:textId="77777777" w:rsidR="00D65790" w:rsidRPr="007D2906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rPr>
          <w:bCs/>
        </w:rPr>
        <w:t xml:space="preserve">souhlasí s navýšením rozpočtu na nákup nového stroje typu </w:t>
      </w:r>
      <w:proofErr w:type="spellStart"/>
      <w:r>
        <w:rPr>
          <w:bCs/>
        </w:rPr>
        <w:t>multicar</w:t>
      </w:r>
      <w:proofErr w:type="spellEnd"/>
      <w:r>
        <w:rPr>
          <w:bCs/>
        </w:rPr>
        <w:t xml:space="preserve"> na částku 2,5 mil. Kč a pověřuje starostu zajištěním jeho nákupu prostřednictvím výběrového řízení</w:t>
      </w:r>
    </w:p>
    <w:p w14:paraId="1A6C19F9" w14:textId="0A5CBFE2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 w:rsidR="00D65790">
        <w:t xml:space="preserve">všichni </w:t>
      </w:r>
      <w:r w:rsidRPr="009210A6">
        <w:t>přítomní členové rady</w:t>
      </w:r>
      <w:r w:rsidR="004C25D1">
        <w:t>.</w:t>
      </w:r>
    </w:p>
    <w:p w14:paraId="44D81472" w14:textId="77777777" w:rsidR="006C34D3" w:rsidRPr="00D65790" w:rsidRDefault="006C34D3" w:rsidP="00D65790">
      <w:pPr>
        <w:jc w:val="both"/>
        <w:rPr>
          <w:i/>
          <w:iCs/>
          <w:sz w:val="22"/>
          <w:szCs w:val="22"/>
        </w:rPr>
      </w:pPr>
      <w:bookmarkStart w:id="6" w:name="_Hlk69734325"/>
    </w:p>
    <w:p w14:paraId="043FE2B9" w14:textId="77777777" w:rsidR="00D65790" w:rsidRPr="00D65790" w:rsidRDefault="00D65790" w:rsidP="00D65790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7" w:name="_Toc84504572"/>
      <w:r w:rsidRPr="00D65790">
        <w:rPr>
          <w:i w:val="0"/>
          <w:iCs w:val="0"/>
          <w:sz w:val="22"/>
          <w:szCs w:val="22"/>
        </w:rPr>
        <w:t>Elektromontáže: Smlouva o smlouvě budoucí o zřízení věcného břemene – služebnosti – stavba IV-12-6028431</w:t>
      </w:r>
      <w:bookmarkEnd w:id="7"/>
      <w:r w:rsidRPr="00D65790">
        <w:rPr>
          <w:i w:val="0"/>
          <w:iCs w:val="0"/>
          <w:sz w:val="22"/>
          <w:szCs w:val="22"/>
        </w:rPr>
        <w:t xml:space="preserve"> </w:t>
      </w:r>
    </w:p>
    <w:p w14:paraId="7C132E24" w14:textId="62452CD7" w:rsidR="00D65790" w:rsidRPr="003F03EB" w:rsidRDefault="00D65790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FC4DEF">
        <w:rPr>
          <w:rFonts w:ascii="Arial" w:hAnsi="Arial" w:cs="Arial"/>
          <w:bCs/>
          <w:sz w:val="22"/>
          <w:szCs w:val="22"/>
        </w:rPr>
        <w:t>Na svém zasedání 17. 8.</w:t>
      </w:r>
      <w:r w:rsidR="006C25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rada projednávala </w:t>
      </w:r>
      <w:r w:rsidRPr="003F03EB">
        <w:rPr>
          <w:rFonts w:ascii="Arial" w:hAnsi="Arial" w:cs="Arial"/>
          <w:bCs/>
          <w:sz w:val="22"/>
          <w:szCs w:val="22"/>
        </w:rPr>
        <w:t>výzvu k uzavření Smlouvy o smlouvě budoucí o zřízení věcného břemene, č. stavby IV-12-6028431 Dobřichovice, Jiráskova 798.</w:t>
      </w:r>
    </w:p>
    <w:p w14:paraId="06DE27DF" w14:textId="77777777" w:rsidR="00D65790" w:rsidRPr="003F03EB" w:rsidRDefault="00D65790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Jedná se o stavbu ČEZ Distribuce, jejíž součástí bude </w:t>
      </w:r>
    </w:p>
    <w:p w14:paraId="13AC552E" w14:textId="77777777" w:rsidR="00D65790" w:rsidRPr="003F03EB" w:rsidRDefault="00D65790" w:rsidP="00D65790">
      <w:pPr>
        <w:pStyle w:val="Odstavecseseznamem"/>
        <w:numPr>
          <w:ilvl w:val="0"/>
          <w:numId w:val="24"/>
        </w:numPr>
        <w:spacing w:line="264" w:lineRule="auto"/>
        <w:rPr>
          <w:bCs/>
        </w:rPr>
      </w:pPr>
      <w:r w:rsidRPr="003F03EB">
        <w:rPr>
          <w:bCs/>
        </w:rPr>
        <w:t>nové kabelové vedení NN v délce 5 m (v chodníku) 2x</w:t>
      </w:r>
    </w:p>
    <w:p w14:paraId="554C7DE8" w14:textId="77777777" w:rsidR="00D65790" w:rsidRPr="003F03EB" w:rsidRDefault="00D65790" w:rsidP="00D65790">
      <w:pPr>
        <w:pStyle w:val="Odstavecseseznamem"/>
        <w:numPr>
          <w:ilvl w:val="0"/>
          <w:numId w:val="24"/>
        </w:numPr>
        <w:spacing w:line="264" w:lineRule="auto"/>
        <w:rPr>
          <w:bCs/>
        </w:rPr>
      </w:pPr>
      <w:r w:rsidRPr="003F03EB">
        <w:rPr>
          <w:bCs/>
        </w:rPr>
        <w:t>nová přípojková skříň SS 100</w:t>
      </w:r>
    </w:p>
    <w:p w14:paraId="72870FF6" w14:textId="77777777" w:rsidR="00D65790" w:rsidRDefault="00D65790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3F03EB">
        <w:rPr>
          <w:rFonts w:ascii="Arial" w:hAnsi="Arial" w:cs="Arial"/>
          <w:bCs/>
          <w:sz w:val="22"/>
          <w:szCs w:val="22"/>
        </w:rPr>
        <w:t xml:space="preserve">ČEZ Distribuce navrhuje vyplacení jednorázové náhrady za služebnost ve výši </w:t>
      </w:r>
      <w:proofErr w:type="gramStart"/>
      <w:r w:rsidRPr="003F03EB">
        <w:rPr>
          <w:rFonts w:ascii="Arial" w:hAnsi="Arial" w:cs="Arial"/>
          <w:bCs/>
          <w:sz w:val="22"/>
          <w:szCs w:val="22"/>
        </w:rPr>
        <w:t>2.700,-</w:t>
      </w:r>
      <w:proofErr w:type="gramEnd"/>
      <w:r w:rsidRPr="003F03EB">
        <w:rPr>
          <w:rFonts w:ascii="Arial" w:hAnsi="Arial" w:cs="Arial"/>
          <w:bCs/>
          <w:sz w:val="22"/>
          <w:szCs w:val="22"/>
        </w:rPr>
        <w:t xml:space="preserve"> Kč; tato částka vychází z dokumentu „Ocenění práv odpovídajících zřízení věcného břemene“, ale neodpovídá ceně stanovené městem Dobřichovice za věcná břemena, která se týkají uložení a údržby inženýrských sítí. </w:t>
      </w:r>
    </w:p>
    <w:p w14:paraId="427C32AC" w14:textId="09161CB4" w:rsidR="00D65790" w:rsidRDefault="00D65790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Rada souhlasila s realizací stavby, ale už ne s návrhem výše jednorázové náhrady. V současnosti </w:t>
      </w:r>
      <w:r w:rsidR="006C2503">
        <w:rPr>
          <w:rFonts w:ascii="Arial" w:hAnsi="Arial" w:cs="Arial"/>
          <w:bCs/>
          <w:sz w:val="22"/>
          <w:szCs w:val="22"/>
        </w:rPr>
        <w:t>však město Dobřichovice obdrželo o</w:t>
      </w:r>
      <w:r>
        <w:rPr>
          <w:rFonts w:ascii="Arial" w:hAnsi="Arial" w:cs="Arial"/>
          <w:bCs/>
          <w:sz w:val="22"/>
          <w:szCs w:val="22"/>
        </w:rPr>
        <w:t>d společnosti Elektromontáže opakovanou výzvu; v ní je konstatováno, že bude-li město i nadále trvat na nesouhlasu s navrhovanou částkou za VB, nechá společnost Elektromontáže vyhotovit znalecký posudek, který bude reflektovat původně nabízenou cenu bez bonifikace a tato cena může být uvedena následně jako maximální možná bez nároku na zmiňovanou bonifikaci.</w:t>
      </w:r>
    </w:p>
    <w:p w14:paraId="3057D053" w14:textId="68475C7D" w:rsidR="006C2503" w:rsidRDefault="006C2503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Členové Rady města Dobřichovice konstatovali, že v případě stavby </w:t>
      </w:r>
      <w:r w:rsidRPr="003F03EB">
        <w:rPr>
          <w:rFonts w:ascii="Arial" w:hAnsi="Arial" w:cs="Arial"/>
          <w:bCs/>
          <w:sz w:val="22"/>
          <w:szCs w:val="22"/>
        </w:rPr>
        <w:t>IV-12-6028431</w:t>
      </w:r>
      <w:r>
        <w:rPr>
          <w:rFonts w:ascii="Arial" w:hAnsi="Arial" w:cs="Arial"/>
          <w:bCs/>
          <w:sz w:val="22"/>
          <w:szCs w:val="22"/>
        </w:rPr>
        <w:t xml:space="preserve">, Dobřichovice, Jiráskova 798, není třeba plýtvat energií </w:t>
      </w:r>
      <w:r w:rsidR="003F2EB8">
        <w:rPr>
          <w:rFonts w:ascii="Arial" w:hAnsi="Arial" w:cs="Arial"/>
          <w:bCs/>
          <w:sz w:val="22"/>
          <w:szCs w:val="22"/>
        </w:rPr>
        <w:t xml:space="preserve">na požadavku navýšení </w:t>
      </w:r>
      <w:r w:rsidR="003F2EB8" w:rsidRPr="003F03EB">
        <w:rPr>
          <w:rFonts w:ascii="Arial" w:hAnsi="Arial" w:cs="Arial"/>
          <w:bCs/>
          <w:sz w:val="22"/>
          <w:szCs w:val="22"/>
        </w:rPr>
        <w:t>jednorázové náhrady za služebnost</w:t>
      </w:r>
      <w:r w:rsidR="003F2EB8">
        <w:rPr>
          <w:rFonts w:ascii="Arial" w:hAnsi="Arial" w:cs="Arial"/>
          <w:bCs/>
          <w:sz w:val="22"/>
          <w:szCs w:val="22"/>
        </w:rPr>
        <w:t xml:space="preserve"> a souhlasí s částkou navrženou společností ČEZ Distribuce prostřednictvím spol. Elektromontáže</w:t>
      </w:r>
      <w:r w:rsidR="00F77EEA">
        <w:rPr>
          <w:rFonts w:ascii="Arial" w:hAnsi="Arial" w:cs="Arial"/>
          <w:bCs/>
          <w:sz w:val="22"/>
          <w:szCs w:val="22"/>
        </w:rPr>
        <w:t xml:space="preserve"> (jedná se o pouhých 5 m kabelového vedení)</w:t>
      </w:r>
      <w:r w:rsidR="003F2EB8">
        <w:rPr>
          <w:rFonts w:ascii="Arial" w:hAnsi="Arial" w:cs="Arial"/>
          <w:bCs/>
          <w:sz w:val="22"/>
          <w:szCs w:val="22"/>
        </w:rPr>
        <w:t xml:space="preserve">. Při větších a zásadnějších stavbách je však město Dobřichovice připraveno na svých požadavcích na výši </w:t>
      </w:r>
      <w:r w:rsidR="003F2EB8" w:rsidRPr="003F03EB">
        <w:rPr>
          <w:rFonts w:ascii="Arial" w:hAnsi="Arial" w:cs="Arial"/>
          <w:bCs/>
          <w:sz w:val="22"/>
          <w:szCs w:val="22"/>
        </w:rPr>
        <w:t>jednorázové náhrady za služebnost</w:t>
      </w:r>
      <w:r w:rsidR="003F2EB8">
        <w:rPr>
          <w:rFonts w:ascii="Arial" w:hAnsi="Arial" w:cs="Arial"/>
          <w:bCs/>
          <w:sz w:val="22"/>
          <w:szCs w:val="22"/>
        </w:rPr>
        <w:t xml:space="preserve"> trvat.   </w:t>
      </w:r>
    </w:p>
    <w:p w14:paraId="2B237A38" w14:textId="10D59CE8" w:rsidR="006C34D3" w:rsidRPr="00D65790" w:rsidRDefault="006C34D3" w:rsidP="006C34D3">
      <w:pPr>
        <w:pStyle w:val="Radausnesen"/>
        <w:ind w:left="0" w:firstLine="0"/>
        <w:rPr>
          <w:b/>
        </w:rPr>
      </w:pPr>
      <w:r w:rsidRPr="00D65790">
        <w:rPr>
          <w:b/>
        </w:rPr>
        <w:t>návrh usnesení č. 06-5</w:t>
      </w:r>
      <w:r w:rsidR="00D65790">
        <w:rPr>
          <w:b/>
        </w:rPr>
        <w:t>4</w:t>
      </w:r>
      <w:r w:rsidRPr="00D65790">
        <w:rPr>
          <w:b/>
        </w:rPr>
        <w:t>-21</w:t>
      </w:r>
    </w:p>
    <w:p w14:paraId="0B1490A3" w14:textId="77777777" w:rsidR="006C34D3" w:rsidRPr="00D65790" w:rsidRDefault="006C34D3" w:rsidP="006C34D3">
      <w:pPr>
        <w:pStyle w:val="Radausnesen"/>
        <w:spacing w:before="0"/>
        <w:rPr>
          <w:b/>
          <w:i w:val="0"/>
        </w:rPr>
      </w:pPr>
      <w:r w:rsidRPr="00D65790">
        <w:rPr>
          <w:b/>
          <w:i w:val="0"/>
        </w:rPr>
        <w:t xml:space="preserve">Rada Města Dobřichovice </w:t>
      </w:r>
    </w:p>
    <w:p w14:paraId="01AB0EA7" w14:textId="1B54F900" w:rsidR="00D65790" w:rsidRPr="00D65790" w:rsidRDefault="003F2EB8" w:rsidP="00D65790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>
        <w:rPr>
          <w:color w:val="000000"/>
        </w:rPr>
        <w:t xml:space="preserve">revokuje usnesení č. 03-52-21 c) a </w:t>
      </w:r>
      <w:r w:rsidRPr="003F2EB8">
        <w:rPr>
          <w:color w:val="000000"/>
        </w:rPr>
        <w:t>souhlasí s</w:t>
      </w:r>
      <w:r>
        <w:rPr>
          <w:color w:val="000000"/>
        </w:rPr>
        <w:t xml:space="preserve"> návrhem </w:t>
      </w:r>
      <w:r w:rsidRPr="003F2EB8">
        <w:rPr>
          <w:color w:val="000000"/>
        </w:rPr>
        <w:t xml:space="preserve">znění Smlouvy o smlouvě budoucí ke stavbě IV-12-6028431 Dobřichovice, Jiráskova 798 </w:t>
      </w:r>
    </w:p>
    <w:p w14:paraId="1A5DC7E7" w14:textId="0D909E78" w:rsidR="00D65790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D65790">
        <w:rPr>
          <w:color w:val="000000"/>
        </w:rPr>
        <w:t xml:space="preserve">pověřuje </w:t>
      </w:r>
      <w:r>
        <w:rPr>
          <w:color w:val="000000"/>
        </w:rPr>
        <w:t>tajemníka</w:t>
      </w:r>
      <w:r w:rsidRPr="00D65790">
        <w:rPr>
          <w:color w:val="000000"/>
        </w:rPr>
        <w:t xml:space="preserve"> realizací tohoto usnesení </w:t>
      </w:r>
    </w:p>
    <w:p w14:paraId="335B23C4" w14:textId="77777777" w:rsidR="00D65790" w:rsidRDefault="00D65790" w:rsidP="00D65790">
      <w:pPr>
        <w:pStyle w:val="Radausnesen"/>
        <w:pBdr>
          <w:bottom w:val="single" w:sz="4" w:space="1" w:color="auto"/>
        </w:pBdr>
        <w:spacing w:before="0"/>
        <w:ind w:left="42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>
        <w:t>.</w:t>
      </w:r>
    </w:p>
    <w:p w14:paraId="001C1C7E" w14:textId="77777777" w:rsidR="00D65790" w:rsidRPr="00D65790" w:rsidRDefault="00D65790" w:rsidP="00D65790">
      <w:pPr>
        <w:spacing w:line="264" w:lineRule="auto"/>
        <w:ind w:left="426"/>
        <w:rPr>
          <w:rFonts w:ascii="Arial" w:eastAsia="Calibri" w:hAnsi="Arial" w:cs="Arial"/>
          <w:color w:val="000000"/>
          <w:sz w:val="22"/>
          <w:szCs w:val="22"/>
        </w:rPr>
      </w:pPr>
    </w:p>
    <w:p w14:paraId="547A369C" w14:textId="07D00288" w:rsidR="00D65790" w:rsidRPr="00D65790" w:rsidRDefault="00D65790" w:rsidP="00D65790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8" w:name="_Hlk71636806"/>
      <w:bookmarkStart w:id="9" w:name="_Hlk71795772"/>
      <w:bookmarkStart w:id="10" w:name="_Toc84504573"/>
      <w:bookmarkEnd w:id="6"/>
      <w:r w:rsidRPr="00D65790">
        <w:rPr>
          <w:i w:val="0"/>
          <w:iCs w:val="0"/>
          <w:sz w:val="22"/>
          <w:szCs w:val="22"/>
        </w:rPr>
        <w:t>Oprava vjezdové brány a třech vstupních branek MŠ Dobřichovice – cenová nabídka</w:t>
      </w:r>
      <w:bookmarkEnd w:id="10"/>
    </w:p>
    <w:p w14:paraId="632064F1" w14:textId="14B41ABA" w:rsidR="00D65790" w:rsidRPr="00D65790" w:rsidRDefault="00087781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předložil radě 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cenovou nabídku na opravu vjezdové brány a třech vstupních branek MŠ Dobřichovice a související stavební práce. Jedná se o poměrně rozsáhlou výměnu všech používaných vstupů a vjezdu na pozemek MŠ, o který ředitelka žádá již delší dobu. Vrata i vrátka </w:t>
      </w:r>
      <w:r w:rsidR="00D65790" w:rsidRPr="00D65790">
        <w:rPr>
          <w:rFonts w:ascii="Arial" w:hAnsi="Arial" w:cs="Arial"/>
          <w:bCs/>
          <w:sz w:val="22"/>
          <w:szCs w:val="22"/>
        </w:rPr>
        <w:lastRenderedPageBreak/>
        <w:t>jsou zkorodovaná, vjezdová brána</w:t>
      </w:r>
      <w:r w:rsidR="00F77EEA">
        <w:rPr>
          <w:rFonts w:ascii="Arial" w:hAnsi="Arial" w:cs="Arial"/>
          <w:bCs/>
          <w:sz w:val="22"/>
          <w:szCs w:val="22"/>
        </w:rPr>
        <w:t xml:space="preserve"> je ve špatném stavu a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 nemá elektrické ovládání, které by velmi usnadnilo provoz. Nabídku zastřešil M. Velebil, přičemž práce na výrobě vrat by provedli zámečníci, s nimiž dlouhodobě spolupracuje. Technické řešení bylo konzultováno s panem </w:t>
      </w:r>
      <w:r>
        <w:rPr>
          <w:rFonts w:ascii="Arial" w:hAnsi="Arial" w:cs="Arial"/>
          <w:bCs/>
          <w:sz w:val="22"/>
          <w:szCs w:val="22"/>
        </w:rPr>
        <w:t xml:space="preserve">J. </w:t>
      </w:r>
      <w:r w:rsidR="00D65790" w:rsidRPr="00D65790">
        <w:rPr>
          <w:rFonts w:ascii="Arial" w:hAnsi="Arial" w:cs="Arial"/>
          <w:bCs/>
          <w:sz w:val="22"/>
          <w:szCs w:val="22"/>
        </w:rPr>
        <w:t>Tichánkem, vzhled s </w:t>
      </w:r>
      <w:r w:rsidR="006C61B9">
        <w:rPr>
          <w:rFonts w:ascii="Arial" w:hAnsi="Arial" w:cs="Arial"/>
          <w:bCs/>
          <w:sz w:val="22"/>
          <w:szCs w:val="22"/>
        </w:rPr>
        <w:t>I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ng. arch. </w:t>
      </w:r>
      <w:r>
        <w:rPr>
          <w:rFonts w:ascii="Arial" w:hAnsi="Arial" w:cs="Arial"/>
          <w:bCs/>
          <w:sz w:val="22"/>
          <w:szCs w:val="22"/>
        </w:rPr>
        <w:t xml:space="preserve">E. </w:t>
      </w:r>
      <w:proofErr w:type="spellStart"/>
      <w:r w:rsidR="00D65790" w:rsidRPr="00D65790">
        <w:rPr>
          <w:rFonts w:ascii="Arial" w:hAnsi="Arial" w:cs="Arial"/>
          <w:bCs/>
          <w:sz w:val="22"/>
          <w:szCs w:val="22"/>
        </w:rPr>
        <w:t>Lisecovou</w:t>
      </w:r>
      <w:proofErr w:type="spellEnd"/>
      <w:r w:rsidR="00D65790" w:rsidRPr="00D65790">
        <w:rPr>
          <w:rFonts w:ascii="Arial" w:hAnsi="Arial" w:cs="Arial"/>
          <w:bCs/>
          <w:sz w:val="22"/>
          <w:szCs w:val="22"/>
        </w:rPr>
        <w:t>.</w:t>
      </w:r>
    </w:p>
    <w:p w14:paraId="3FEEA982" w14:textId="3BF5BA2C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087781">
        <w:rPr>
          <w:b/>
          <w:u w:val="single"/>
        </w:rPr>
        <w:t>7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D65790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BCFE0D1" w14:textId="77777777" w:rsidR="00D65790" w:rsidRPr="00106730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/>
          <w:u w:val="single"/>
        </w:rPr>
      </w:pPr>
      <w:r>
        <w:t xml:space="preserve">souhlasí s cenovou nabídkou </w:t>
      </w:r>
      <w:r w:rsidRPr="005400C6">
        <w:rPr>
          <w:bCs/>
        </w:rPr>
        <w:t xml:space="preserve">M. Velebila na opravu vjezdové brány a třech vstupních branek MŠ Dobřichovice včetně souvisejících stavebních prací </w:t>
      </w:r>
      <w:r>
        <w:t>a pověřuje starostu zadáním zakázky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bookmarkEnd w:id="8"/>
    <w:bookmarkEnd w:id="9"/>
    <w:p w14:paraId="3E9EDA05" w14:textId="77777777" w:rsidR="00D65790" w:rsidRPr="00D65790" w:rsidRDefault="00D65790" w:rsidP="00D65790">
      <w:pPr>
        <w:spacing w:line="264" w:lineRule="auto"/>
        <w:ind w:left="426"/>
        <w:rPr>
          <w:sz w:val="22"/>
          <w:szCs w:val="22"/>
        </w:rPr>
      </w:pPr>
    </w:p>
    <w:p w14:paraId="64B4352F" w14:textId="77777777" w:rsidR="00D65790" w:rsidRPr="00D65790" w:rsidRDefault="00D65790" w:rsidP="00D65790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1" w:name="_Toc84504574"/>
      <w:r w:rsidRPr="00D65790">
        <w:rPr>
          <w:i w:val="0"/>
          <w:iCs w:val="0"/>
          <w:sz w:val="22"/>
          <w:szCs w:val="22"/>
        </w:rPr>
        <w:t>Stavební úpravy budovy č. p. 177</w:t>
      </w:r>
      <w:bookmarkEnd w:id="11"/>
    </w:p>
    <w:p w14:paraId="13CF9F3C" w14:textId="5CF47D3A" w:rsidR="00D65790" w:rsidRPr="00D65790" w:rsidRDefault="00087781" w:rsidP="00D65790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Radní se seznámili se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 žádost</w:t>
      </w:r>
      <w:r>
        <w:rPr>
          <w:rFonts w:ascii="Arial" w:hAnsi="Arial" w:cs="Arial"/>
          <w:bCs/>
          <w:sz w:val="22"/>
          <w:szCs w:val="22"/>
        </w:rPr>
        <w:t>í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 k přestavbě budovy č. p. 177 (</w:t>
      </w:r>
      <w:r w:rsidR="00F77EEA">
        <w:rPr>
          <w:rFonts w:ascii="Arial" w:hAnsi="Arial" w:cs="Arial"/>
          <w:bCs/>
          <w:sz w:val="22"/>
          <w:szCs w:val="22"/>
        </w:rPr>
        <w:t>bývalá provozovna výroby p</w:t>
      </w:r>
      <w:r w:rsidR="00D65790" w:rsidRPr="00D65790">
        <w:rPr>
          <w:rFonts w:ascii="Arial" w:hAnsi="Arial" w:cs="Arial"/>
          <w:bCs/>
          <w:sz w:val="22"/>
          <w:szCs w:val="22"/>
        </w:rPr>
        <w:t>lastov</w:t>
      </w:r>
      <w:r w:rsidR="00F77EEA">
        <w:rPr>
          <w:rFonts w:ascii="Arial" w:hAnsi="Arial" w:cs="Arial"/>
          <w:bCs/>
          <w:sz w:val="22"/>
          <w:szCs w:val="22"/>
        </w:rPr>
        <w:t>ých</w:t>
      </w:r>
      <w:r w:rsidR="00D65790" w:rsidRPr="00D65790">
        <w:rPr>
          <w:rFonts w:ascii="Arial" w:hAnsi="Arial" w:cs="Arial"/>
          <w:bCs/>
          <w:sz w:val="22"/>
          <w:szCs w:val="22"/>
        </w:rPr>
        <w:t xml:space="preserve"> ok</w:t>
      </w:r>
      <w:r w:rsidR="00F77EEA">
        <w:rPr>
          <w:rFonts w:ascii="Arial" w:hAnsi="Arial" w:cs="Arial"/>
          <w:bCs/>
          <w:sz w:val="22"/>
          <w:szCs w:val="22"/>
        </w:rPr>
        <w:t>en</w:t>
      </w:r>
      <w:r w:rsidR="00D65790" w:rsidRPr="00D65790">
        <w:rPr>
          <w:rFonts w:ascii="Arial" w:hAnsi="Arial" w:cs="Arial"/>
          <w:bCs/>
          <w:sz w:val="22"/>
          <w:szCs w:val="22"/>
        </w:rPr>
        <w:t>) na rodinný dům s přilehlou garáží</w:t>
      </w:r>
      <w:r>
        <w:rPr>
          <w:rFonts w:ascii="Arial" w:hAnsi="Arial" w:cs="Arial"/>
          <w:bCs/>
          <w:sz w:val="22"/>
          <w:szCs w:val="22"/>
        </w:rPr>
        <w:t xml:space="preserve"> a potřebnou dokumentací.</w:t>
      </w:r>
    </w:p>
    <w:p w14:paraId="1FD9D839" w14:textId="6DAA5F65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74E4">
        <w:rPr>
          <w:b/>
          <w:u w:val="single"/>
        </w:rPr>
        <w:t>8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D65790">
        <w:rPr>
          <w:b/>
          <w:u w:val="single"/>
        </w:rPr>
        <w:t>4</w:t>
      </w:r>
      <w:r>
        <w:rPr>
          <w:b/>
          <w:u w:val="single"/>
        </w:rPr>
        <w:t>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964240C" w14:textId="77777777" w:rsidR="00D65790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 w:rsidRPr="00214C17">
        <w:rPr>
          <w:bCs/>
        </w:rPr>
        <w:t>souhlasí se stavebními úpravami a se změnou užívání budovy č. p. 177 na rodinný dům</w:t>
      </w:r>
      <w:r>
        <w:rPr>
          <w:bCs/>
        </w:rPr>
        <w:t xml:space="preserve"> s přilehlou garáží </w:t>
      </w:r>
    </w:p>
    <w:p w14:paraId="71C7D612" w14:textId="77777777" w:rsidR="00D65790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rPr>
          <w:bCs/>
        </w:rPr>
        <w:t xml:space="preserve">souhlasí s připojením na ČOV </w:t>
      </w:r>
      <w:r w:rsidRPr="00653140">
        <w:rPr>
          <w:bCs/>
        </w:rPr>
        <w:t>za podmínky uhrazení příspěvku na rozvoj infrastruktury ČOV</w:t>
      </w:r>
      <w:r>
        <w:rPr>
          <w:bCs/>
        </w:rPr>
        <w:t xml:space="preserve"> ve výši </w:t>
      </w:r>
      <w:proofErr w:type="gramStart"/>
      <w:r>
        <w:rPr>
          <w:bCs/>
        </w:rPr>
        <w:t>140.000,-</w:t>
      </w:r>
      <w:proofErr w:type="gramEnd"/>
      <w:r>
        <w:rPr>
          <w:bCs/>
        </w:rPr>
        <w:t xml:space="preserve"> Kč</w:t>
      </w:r>
    </w:p>
    <w:p w14:paraId="1A6C5818" w14:textId="77777777" w:rsidR="00D65790" w:rsidRPr="00CF2B10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rPr>
          <w:bCs/>
        </w:rPr>
        <w:t>souhlasí s připojením pozemku parc. č. 1962 na komunikaci</w:t>
      </w:r>
    </w:p>
    <w:p w14:paraId="497C4565" w14:textId="77777777" w:rsidR="00D65790" w:rsidRPr="00214C17" w:rsidRDefault="00D65790" w:rsidP="00D65790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rPr>
          <w:bCs/>
        </w:rPr>
        <w:t>pověřuje tajemníka realizací tohoto usnesení</w:t>
      </w:r>
    </w:p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18629B3" w14:textId="77777777" w:rsidR="00D65790" w:rsidRPr="006C61B9" w:rsidRDefault="00D65790" w:rsidP="00D65790">
      <w:pPr>
        <w:spacing w:line="264" w:lineRule="auto"/>
        <w:ind w:left="426"/>
        <w:rPr>
          <w:sz w:val="22"/>
          <w:szCs w:val="22"/>
        </w:rPr>
      </w:pPr>
    </w:p>
    <w:p w14:paraId="2CB32D47" w14:textId="0F96A6B5" w:rsidR="00D65790" w:rsidRPr="00D65790" w:rsidRDefault="00D65790" w:rsidP="00D65790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2" w:name="_Toc84504575"/>
      <w:r w:rsidRPr="00D65790">
        <w:rPr>
          <w:i w:val="0"/>
          <w:iCs w:val="0"/>
          <w:sz w:val="22"/>
          <w:szCs w:val="22"/>
        </w:rPr>
        <w:t>Žádost o příspěvek na opravu kalového čerpadla</w:t>
      </w:r>
      <w:bookmarkEnd w:id="12"/>
    </w:p>
    <w:p w14:paraId="013918D3" w14:textId="3536A25F" w:rsidR="006C61B9" w:rsidRPr="006C61B9" w:rsidRDefault="00915452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Rada se zabývala žádostí </w:t>
      </w:r>
      <w:r w:rsidR="006C61B9" w:rsidRPr="006C61B9">
        <w:rPr>
          <w:rFonts w:ascii="Arial" w:hAnsi="Arial" w:cs="Arial"/>
          <w:bCs/>
          <w:sz w:val="22"/>
          <w:szCs w:val="22"/>
        </w:rPr>
        <w:t>o příspěvek na opravu kalového čerpadla v</w:t>
      </w:r>
      <w:r w:rsidR="0036012C">
        <w:rPr>
          <w:rFonts w:ascii="Arial" w:hAnsi="Arial" w:cs="Arial"/>
          <w:bCs/>
          <w:sz w:val="22"/>
          <w:szCs w:val="22"/>
        </w:rPr>
        <w:t> nemovitosti na adrese Tyršova 89.</w:t>
      </w:r>
    </w:p>
    <w:p w14:paraId="1028E517" w14:textId="08DB1FB3" w:rsidR="006C61B9" w:rsidRPr="006C61B9" w:rsidRDefault="0036012C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Město se v </w:t>
      </w:r>
      <w:r w:rsidRPr="006C61B9">
        <w:rPr>
          <w:rFonts w:ascii="Arial" w:hAnsi="Arial" w:cs="Arial"/>
          <w:bCs/>
          <w:sz w:val="22"/>
          <w:szCs w:val="22"/>
        </w:rPr>
        <w:t>minulosti</w:t>
      </w:r>
      <w:r>
        <w:rPr>
          <w:rFonts w:ascii="Arial" w:hAnsi="Arial" w:cs="Arial"/>
          <w:bCs/>
          <w:sz w:val="22"/>
          <w:szCs w:val="22"/>
        </w:rPr>
        <w:t xml:space="preserve"> zavázalo </w:t>
      </w:r>
      <w:r w:rsidRPr="006C61B9">
        <w:rPr>
          <w:rFonts w:ascii="Arial" w:hAnsi="Arial" w:cs="Arial"/>
          <w:bCs/>
          <w:sz w:val="22"/>
          <w:szCs w:val="22"/>
        </w:rPr>
        <w:t xml:space="preserve">vyměnit na </w:t>
      </w:r>
      <w:r>
        <w:rPr>
          <w:rFonts w:ascii="Arial" w:hAnsi="Arial" w:cs="Arial"/>
          <w:bCs/>
          <w:sz w:val="22"/>
          <w:szCs w:val="22"/>
        </w:rPr>
        <w:t xml:space="preserve">svoje </w:t>
      </w:r>
      <w:r w:rsidRPr="006C61B9">
        <w:rPr>
          <w:rFonts w:ascii="Arial" w:hAnsi="Arial" w:cs="Arial"/>
          <w:bCs/>
          <w:sz w:val="22"/>
          <w:szCs w:val="22"/>
        </w:rPr>
        <w:t>náklady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61B9">
        <w:rPr>
          <w:rFonts w:ascii="Arial" w:hAnsi="Arial" w:cs="Arial"/>
          <w:bCs/>
          <w:sz w:val="22"/>
          <w:szCs w:val="22"/>
        </w:rPr>
        <w:t>čerpadla v Tyršově ulici a v oblasti V Luhu po dobu 10 let od jejich instalace, pokud dojde k jejich poruše, která nevznikla vinou majitele nemovitosti, což je i tento případ.</w:t>
      </w:r>
      <w:r>
        <w:rPr>
          <w:rFonts w:ascii="Arial" w:hAnsi="Arial" w:cs="Arial"/>
          <w:bCs/>
          <w:sz w:val="22"/>
          <w:szCs w:val="22"/>
        </w:rPr>
        <w:t xml:space="preserve"> Z toho důvodu s</w:t>
      </w:r>
      <w:r w:rsidR="006C61B9" w:rsidRPr="006C61B9">
        <w:rPr>
          <w:rFonts w:ascii="Arial" w:hAnsi="Arial" w:cs="Arial"/>
          <w:bCs/>
          <w:sz w:val="22"/>
          <w:szCs w:val="22"/>
        </w:rPr>
        <w:t>tarosta navrhuje žádosti vyhovět.</w:t>
      </w:r>
    </w:p>
    <w:p w14:paraId="5CCDB170" w14:textId="114F1C58" w:rsidR="0036012C" w:rsidRPr="009D44DC" w:rsidRDefault="0036012C" w:rsidP="0036012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09-54-21</w:t>
      </w:r>
    </w:p>
    <w:p w14:paraId="6A653F0A" w14:textId="77777777" w:rsidR="006A74E4" w:rsidRPr="009D44DC" w:rsidRDefault="006A74E4" w:rsidP="006A74E4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26DB8D6" w14:textId="0BFFE172" w:rsidR="006C61B9" w:rsidRPr="006C61B9" w:rsidRDefault="006C61B9" w:rsidP="006C61B9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 w:rsidRPr="006C61B9">
        <w:rPr>
          <w:bCs/>
        </w:rPr>
        <w:t>souhlasí s úhradou nákladů na opravu kalového čerpadla žadatelce a pověřuje tajemníka realizací tohoto usnesení</w:t>
      </w:r>
    </w:p>
    <w:p w14:paraId="5BEE4FB8" w14:textId="77777777" w:rsidR="006A74E4" w:rsidRDefault="006A74E4" w:rsidP="006A74E4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718385" w14:textId="0113A291" w:rsidR="00983C10" w:rsidRDefault="00983C10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0F2D0BA" w14:textId="77777777" w:rsidR="006C61B9" w:rsidRPr="006C61B9" w:rsidRDefault="006C61B9" w:rsidP="006C61B9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3" w:name="_Toc84504576"/>
      <w:r w:rsidRPr="006C61B9">
        <w:rPr>
          <w:i w:val="0"/>
          <w:iCs w:val="0"/>
          <w:sz w:val="22"/>
          <w:szCs w:val="22"/>
        </w:rPr>
        <w:t>Žádost o možnost vybudování cvičné rampy pro skateboarding</w:t>
      </w:r>
      <w:bookmarkEnd w:id="13"/>
    </w:p>
    <w:p w14:paraId="33FE72BD" w14:textId="2C1CCE17" w:rsidR="006C61B9" w:rsidRDefault="00915452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Rada se zabývala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žádostí </w:t>
      </w:r>
      <w:r w:rsidR="006C61B9">
        <w:rPr>
          <w:rFonts w:ascii="Arial" w:hAnsi="Arial" w:cs="Arial"/>
          <w:bCs/>
          <w:sz w:val="22"/>
          <w:szCs w:val="22"/>
        </w:rPr>
        <w:t xml:space="preserve"> o</w:t>
      </w:r>
      <w:proofErr w:type="gramEnd"/>
      <w:r w:rsidR="006C61B9">
        <w:rPr>
          <w:rFonts w:ascii="Arial" w:hAnsi="Arial" w:cs="Arial"/>
          <w:bCs/>
          <w:sz w:val="22"/>
          <w:szCs w:val="22"/>
        </w:rPr>
        <w:t xml:space="preserve"> možnost vybudování cvičné rampy pro skateboarding, a to na konci parkoviště u vlakového nádraží (směr Všenory). </w:t>
      </w:r>
    </w:p>
    <w:p w14:paraId="438483B1" w14:textId="01465B59" w:rsidR="006C61B9" w:rsidRDefault="006C61B9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Rampa by vznikla zcela na náklady žadatele. </w:t>
      </w:r>
      <w:r w:rsidR="0036012C">
        <w:rPr>
          <w:rFonts w:ascii="Arial" w:hAnsi="Arial" w:cs="Arial"/>
          <w:bCs/>
          <w:sz w:val="22"/>
          <w:szCs w:val="22"/>
        </w:rPr>
        <w:t xml:space="preserve">Členové rady </w:t>
      </w:r>
      <w:r>
        <w:rPr>
          <w:rFonts w:ascii="Arial" w:hAnsi="Arial" w:cs="Arial"/>
          <w:bCs/>
          <w:sz w:val="22"/>
          <w:szCs w:val="22"/>
        </w:rPr>
        <w:t>se však</w:t>
      </w:r>
      <w:r w:rsidR="0036012C">
        <w:rPr>
          <w:rFonts w:ascii="Arial" w:hAnsi="Arial" w:cs="Arial"/>
          <w:bCs/>
          <w:sz w:val="22"/>
          <w:szCs w:val="22"/>
        </w:rPr>
        <w:t xml:space="preserve"> shodli na tom</w:t>
      </w:r>
      <w:r>
        <w:rPr>
          <w:rFonts w:ascii="Arial" w:hAnsi="Arial" w:cs="Arial"/>
          <w:bCs/>
          <w:sz w:val="22"/>
          <w:szCs w:val="22"/>
        </w:rPr>
        <w:t xml:space="preserve">, že její umístění </w:t>
      </w:r>
      <w:r w:rsidR="0036012C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parkovišti není zcela</w:t>
      </w:r>
      <w:r w:rsidR="0036012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bezpečné</w:t>
      </w:r>
      <w:r w:rsidR="0036012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kromě toho by mohlo dojít k poškození okolostojících aut.</w:t>
      </w:r>
      <w:r w:rsidR="0036012C">
        <w:rPr>
          <w:rFonts w:ascii="Arial" w:hAnsi="Arial" w:cs="Arial"/>
          <w:bCs/>
          <w:sz w:val="22"/>
          <w:szCs w:val="22"/>
        </w:rPr>
        <w:t xml:space="preserve"> Zároveň ale vzniku rampy (na jiném vhodnějším místě v Dobřichovicích) vyjádřili radní podporu a vyzývají žadatele k vytipování jiné lokality pro její umístění</w:t>
      </w:r>
      <w:r w:rsidR="00987B74">
        <w:rPr>
          <w:rFonts w:ascii="Arial" w:hAnsi="Arial" w:cs="Arial"/>
          <w:bCs/>
          <w:sz w:val="22"/>
          <w:szCs w:val="22"/>
        </w:rPr>
        <w:t>.</w:t>
      </w:r>
      <w:r w:rsidR="0036012C">
        <w:rPr>
          <w:rFonts w:ascii="Arial" w:hAnsi="Arial" w:cs="Arial"/>
          <w:bCs/>
          <w:sz w:val="22"/>
          <w:szCs w:val="22"/>
        </w:rPr>
        <w:t xml:space="preserve"> </w:t>
      </w:r>
    </w:p>
    <w:p w14:paraId="0E366164" w14:textId="0FE8DE70" w:rsidR="006C61B9" w:rsidRPr="009D44DC" w:rsidRDefault="006C61B9" w:rsidP="006C61B9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36012C">
        <w:rPr>
          <w:b/>
          <w:u w:val="single"/>
        </w:rPr>
        <w:t>0</w:t>
      </w:r>
      <w:r>
        <w:rPr>
          <w:b/>
          <w:u w:val="single"/>
        </w:rPr>
        <w:t>-54-21</w:t>
      </w:r>
    </w:p>
    <w:p w14:paraId="5742ECE1" w14:textId="77777777" w:rsidR="006C61B9" w:rsidRPr="009D44DC" w:rsidRDefault="006C61B9" w:rsidP="006C61B9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BDE4885" w14:textId="2B734135" w:rsidR="006C61B9" w:rsidRPr="006C61B9" w:rsidRDefault="006C61B9" w:rsidP="006C61B9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 w:rsidRPr="006C61B9">
        <w:rPr>
          <w:bCs/>
        </w:rPr>
        <w:t>nesouhlasí s vybudováním cvičné rampy pro skateboarding na konci parkoviště u nádraží směrem na Všenory a pověřuje tajemníka realizací tohoto usnesení</w:t>
      </w:r>
    </w:p>
    <w:p w14:paraId="642CFA81" w14:textId="77777777" w:rsidR="006C61B9" w:rsidRDefault="006C61B9" w:rsidP="006C61B9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7E8121E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A43FD83" w14:textId="179B5E8F" w:rsidR="006C61B9" w:rsidRDefault="006C61B9" w:rsidP="006C61B9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4" w:name="_Toc84504577"/>
      <w:r w:rsidRPr="006C61B9">
        <w:rPr>
          <w:i w:val="0"/>
          <w:iCs w:val="0"/>
          <w:sz w:val="22"/>
          <w:szCs w:val="22"/>
        </w:rPr>
        <w:t>Žádost o přidělení sociálního bytu</w:t>
      </w:r>
      <w:bookmarkEnd w:id="14"/>
    </w:p>
    <w:p w14:paraId="3A8AFFE2" w14:textId="528BC7ED" w:rsidR="006C61B9" w:rsidRPr="006C61B9" w:rsidRDefault="00987B74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Rada města obdržela</w:t>
      </w:r>
      <w:r w:rsidR="006C61B9" w:rsidRPr="006C61B9">
        <w:rPr>
          <w:rFonts w:ascii="Arial" w:hAnsi="Arial" w:cs="Arial"/>
          <w:bCs/>
          <w:sz w:val="22"/>
          <w:szCs w:val="22"/>
        </w:rPr>
        <w:t xml:space="preserve"> žádost o přidělení bytu v hmotné nouzi na 6 měsíců.</w:t>
      </w:r>
    </w:p>
    <w:p w14:paraId="01874E0F" w14:textId="21BEB55B" w:rsidR="006C61B9" w:rsidRDefault="006C61B9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6C61B9">
        <w:rPr>
          <w:rFonts w:ascii="Arial" w:hAnsi="Arial" w:cs="Arial"/>
          <w:bCs/>
          <w:sz w:val="22"/>
          <w:szCs w:val="22"/>
        </w:rPr>
        <w:t>Vzhledem k tomu, že předchozí potenciální zájemce pobývá v azylovém domě, je tzv. sociální byt k dispozici.</w:t>
      </w:r>
    </w:p>
    <w:p w14:paraId="3A7C2983" w14:textId="16FB7420" w:rsidR="006C61B9" w:rsidRPr="009D44DC" w:rsidRDefault="006C61B9" w:rsidP="006C61B9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FD7F99">
        <w:rPr>
          <w:b/>
          <w:u w:val="single"/>
        </w:rPr>
        <w:t>1</w:t>
      </w:r>
      <w:r>
        <w:rPr>
          <w:b/>
          <w:u w:val="single"/>
        </w:rPr>
        <w:t>-54-21</w:t>
      </w:r>
    </w:p>
    <w:p w14:paraId="48514F58" w14:textId="77777777" w:rsidR="006C61B9" w:rsidRPr="009D44DC" w:rsidRDefault="006C61B9" w:rsidP="006C61B9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015FFFB" w14:textId="5571DF88" w:rsidR="006C61B9" w:rsidRPr="006C61B9" w:rsidRDefault="006C61B9" w:rsidP="006C61B9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 w:rsidRPr="006C61B9">
        <w:rPr>
          <w:bCs/>
        </w:rPr>
        <w:t xml:space="preserve">vzhledem k souhlasnému stanovisku sociální komise souhlasí s přidělením sociálního bytu </w:t>
      </w:r>
      <w:r w:rsidR="007845F7">
        <w:rPr>
          <w:bCs/>
        </w:rPr>
        <w:t>žadateli</w:t>
      </w:r>
      <w:r w:rsidRPr="006C61B9">
        <w:rPr>
          <w:bCs/>
        </w:rPr>
        <w:t xml:space="preserve"> za výši běžného nájemného pro tento byt po dobu 6 měsíců a pověřuje tajemníka realizací tohoto usnesení</w:t>
      </w:r>
    </w:p>
    <w:p w14:paraId="13462A2C" w14:textId="77777777" w:rsidR="006C61B9" w:rsidRDefault="006C61B9" w:rsidP="006C61B9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E875BCE" w14:textId="77777777" w:rsidR="006C61B9" w:rsidRPr="006C61B9" w:rsidRDefault="006C61B9" w:rsidP="006C61B9"/>
    <w:p w14:paraId="56DC734B" w14:textId="77777777" w:rsidR="006C61B9" w:rsidRPr="006C61B9" w:rsidRDefault="006C61B9" w:rsidP="006C61B9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5" w:name="_Toc84504578"/>
      <w:r w:rsidRPr="006C61B9">
        <w:rPr>
          <w:i w:val="0"/>
          <w:iCs w:val="0"/>
          <w:sz w:val="22"/>
          <w:szCs w:val="22"/>
        </w:rPr>
        <w:t>Různé</w:t>
      </w:r>
      <w:bookmarkEnd w:id="15"/>
    </w:p>
    <w:p w14:paraId="623FED5E" w14:textId="48CDCF61" w:rsidR="006C61B9" w:rsidRDefault="006C61B9" w:rsidP="006C61B9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MÚ bylo doručeno rozhodnutí Stavebního úřadu v Řevnice o schválení stavebního záměru Obchodní centrum Lety, jehož součástí je rovněž informace o zamítnutí námitky města Dobřichovice týkající se požadavku vybudovat napojení pěší trasy včetně přechodu pro chodce tak, aby se na katastru Dobřichovic dalo pokračovat plánovaným chodníkem směr Dobřichovice.</w:t>
      </w:r>
      <w:r w:rsidR="00945F68">
        <w:rPr>
          <w:rFonts w:ascii="Arial" w:hAnsi="Arial" w:cs="Arial"/>
          <w:bCs/>
          <w:sz w:val="22"/>
          <w:szCs w:val="22"/>
        </w:rPr>
        <w:t xml:space="preserve"> Tajemník ve stanovené lhůtě připraví návrh odvolání k Městskému úřadu – Stavebnímu úřadu Řevnice. </w:t>
      </w:r>
    </w:p>
    <w:p w14:paraId="227BC9D6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F6B7E27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DD5AE40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F33D10A" w14:textId="77777777" w:rsidR="00D8166A" w:rsidRDefault="00D8166A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5F44209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17D1049F" w:rsidR="00725663" w:rsidRDefault="00E066D0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7531">
        <w:rPr>
          <w:rFonts w:ascii="Arial" w:hAnsi="Arial" w:cs="Arial"/>
          <w:sz w:val="22"/>
          <w:szCs w:val="22"/>
        </w:rPr>
        <w:t>Mgr. Pavel Mráz</w:t>
      </w:r>
    </w:p>
    <w:p w14:paraId="7D835546" w14:textId="2224A688" w:rsidR="003B7531" w:rsidRPr="000F510D" w:rsidRDefault="003B7531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MÚ Dobřichovice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5E89DBC9" w14:textId="1648DE5C" w:rsidR="00A3452B" w:rsidRDefault="0072566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EEA">
      <w:rPr>
        <w:rStyle w:val="slostrnky"/>
        <w:noProof/>
      </w:rPr>
      <w:t>7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542"/>
    <w:multiLevelType w:val="hybridMultilevel"/>
    <w:tmpl w:val="3684DFCE"/>
    <w:lvl w:ilvl="0" w:tplc="C370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777"/>
    <w:multiLevelType w:val="hybridMultilevel"/>
    <w:tmpl w:val="13C6F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10851"/>
    <w:multiLevelType w:val="hybridMultilevel"/>
    <w:tmpl w:val="938AB37A"/>
    <w:lvl w:ilvl="0" w:tplc="F268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F1B"/>
    <w:multiLevelType w:val="hybridMultilevel"/>
    <w:tmpl w:val="06A2B3C4"/>
    <w:lvl w:ilvl="0" w:tplc="861A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E7E"/>
    <w:multiLevelType w:val="hybridMultilevel"/>
    <w:tmpl w:val="5A7E0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09C"/>
    <w:multiLevelType w:val="hybridMultilevel"/>
    <w:tmpl w:val="0762A280"/>
    <w:lvl w:ilvl="0" w:tplc="C764E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3F94"/>
    <w:multiLevelType w:val="hybridMultilevel"/>
    <w:tmpl w:val="A9B6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13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A8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047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87781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5D34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3AD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2EB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28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AB2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4A89"/>
    <w:rsid w:val="001551E7"/>
    <w:rsid w:val="001553CD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57C57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24CB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2F74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691"/>
    <w:rsid w:val="001C2AB1"/>
    <w:rsid w:val="001C3728"/>
    <w:rsid w:val="001C4A03"/>
    <w:rsid w:val="001C56C6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D7DF0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5ABF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6DF8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26E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5E6"/>
    <w:rsid w:val="0024394A"/>
    <w:rsid w:val="0024405A"/>
    <w:rsid w:val="00244B0B"/>
    <w:rsid w:val="00244FEE"/>
    <w:rsid w:val="00245202"/>
    <w:rsid w:val="00245CEA"/>
    <w:rsid w:val="00245F52"/>
    <w:rsid w:val="002460AC"/>
    <w:rsid w:val="0024637F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1AB7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2A5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5391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B41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359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D7C1B"/>
    <w:rsid w:val="002E050D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3716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090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06F"/>
    <w:rsid w:val="0036012C"/>
    <w:rsid w:val="003601CA"/>
    <w:rsid w:val="003603CA"/>
    <w:rsid w:val="00360F6F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4F05"/>
    <w:rsid w:val="00395A62"/>
    <w:rsid w:val="00396798"/>
    <w:rsid w:val="00396EEC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4960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B0D"/>
    <w:rsid w:val="003B5E6D"/>
    <w:rsid w:val="003B6074"/>
    <w:rsid w:val="003B6A72"/>
    <w:rsid w:val="003B71A3"/>
    <w:rsid w:val="003B7531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EB8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4AB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144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1F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4E4B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6BEB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3A1F"/>
    <w:rsid w:val="00494309"/>
    <w:rsid w:val="0049431C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9EF"/>
    <w:rsid w:val="004B3F2D"/>
    <w:rsid w:val="004B4521"/>
    <w:rsid w:val="004B4A8B"/>
    <w:rsid w:val="004B4E34"/>
    <w:rsid w:val="004B550E"/>
    <w:rsid w:val="004B574B"/>
    <w:rsid w:val="004B592E"/>
    <w:rsid w:val="004B6C90"/>
    <w:rsid w:val="004B7BB6"/>
    <w:rsid w:val="004C03FF"/>
    <w:rsid w:val="004C0537"/>
    <w:rsid w:val="004C25D1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63DC"/>
    <w:rsid w:val="004F768B"/>
    <w:rsid w:val="00500289"/>
    <w:rsid w:val="00500818"/>
    <w:rsid w:val="00502450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D35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42F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5646"/>
    <w:rsid w:val="00545E7A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0CCD"/>
    <w:rsid w:val="005611FD"/>
    <w:rsid w:val="00561A54"/>
    <w:rsid w:val="005622BF"/>
    <w:rsid w:val="005623E6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3710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8639B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0DAA"/>
    <w:rsid w:val="005C1ECB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2DEC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01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6B8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4E4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9AA"/>
    <w:rsid w:val="006B6A14"/>
    <w:rsid w:val="006B6B91"/>
    <w:rsid w:val="006B6D78"/>
    <w:rsid w:val="006B7D10"/>
    <w:rsid w:val="006C076F"/>
    <w:rsid w:val="006C0D7F"/>
    <w:rsid w:val="006C1128"/>
    <w:rsid w:val="006C180E"/>
    <w:rsid w:val="006C1FC7"/>
    <w:rsid w:val="006C2503"/>
    <w:rsid w:val="006C34D3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1B9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0C79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0F14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320"/>
    <w:rsid w:val="00731B55"/>
    <w:rsid w:val="00732848"/>
    <w:rsid w:val="00732D18"/>
    <w:rsid w:val="0073312B"/>
    <w:rsid w:val="00733198"/>
    <w:rsid w:val="00733F2C"/>
    <w:rsid w:val="00734952"/>
    <w:rsid w:val="00735E53"/>
    <w:rsid w:val="00735FAB"/>
    <w:rsid w:val="00736FCB"/>
    <w:rsid w:val="00737DC9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576B6"/>
    <w:rsid w:val="007600E8"/>
    <w:rsid w:val="007609A5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67CB9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5F7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4C6E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9E1"/>
    <w:rsid w:val="007D1D58"/>
    <w:rsid w:val="007D26DA"/>
    <w:rsid w:val="007D2CEE"/>
    <w:rsid w:val="007D3BFC"/>
    <w:rsid w:val="007D5091"/>
    <w:rsid w:val="007D57D3"/>
    <w:rsid w:val="007D5A82"/>
    <w:rsid w:val="007D6DE6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BBD"/>
    <w:rsid w:val="00801EF1"/>
    <w:rsid w:val="00801EF7"/>
    <w:rsid w:val="0080264A"/>
    <w:rsid w:val="00803683"/>
    <w:rsid w:val="0080369F"/>
    <w:rsid w:val="0080428C"/>
    <w:rsid w:val="0080495C"/>
    <w:rsid w:val="00804A3F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05B"/>
    <w:rsid w:val="00815228"/>
    <w:rsid w:val="0081569B"/>
    <w:rsid w:val="008157B2"/>
    <w:rsid w:val="00816A02"/>
    <w:rsid w:val="00816A0A"/>
    <w:rsid w:val="00816EAC"/>
    <w:rsid w:val="00817579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036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BEF"/>
    <w:rsid w:val="00885D71"/>
    <w:rsid w:val="00885F66"/>
    <w:rsid w:val="0088662A"/>
    <w:rsid w:val="00887150"/>
    <w:rsid w:val="008872AB"/>
    <w:rsid w:val="0088780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71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4E6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AFD"/>
    <w:rsid w:val="00914F59"/>
    <w:rsid w:val="00915452"/>
    <w:rsid w:val="009158D2"/>
    <w:rsid w:val="00915A12"/>
    <w:rsid w:val="009166D3"/>
    <w:rsid w:val="00916F1A"/>
    <w:rsid w:val="00917169"/>
    <w:rsid w:val="009172B2"/>
    <w:rsid w:val="00917960"/>
    <w:rsid w:val="00917AB1"/>
    <w:rsid w:val="00920EDC"/>
    <w:rsid w:val="009221F1"/>
    <w:rsid w:val="00922674"/>
    <w:rsid w:val="0092271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3E8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5F68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2C97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4A3"/>
    <w:rsid w:val="00976856"/>
    <w:rsid w:val="0098005D"/>
    <w:rsid w:val="009800DB"/>
    <w:rsid w:val="009804CF"/>
    <w:rsid w:val="00980D75"/>
    <w:rsid w:val="00980D76"/>
    <w:rsid w:val="009810A9"/>
    <w:rsid w:val="00981D11"/>
    <w:rsid w:val="00982406"/>
    <w:rsid w:val="00982DE5"/>
    <w:rsid w:val="009837D8"/>
    <w:rsid w:val="0098396F"/>
    <w:rsid w:val="00983C10"/>
    <w:rsid w:val="0098487E"/>
    <w:rsid w:val="00985384"/>
    <w:rsid w:val="009857D1"/>
    <w:rsid w:val="009871BD"/>
    <w:rsid w:val="00987B74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17CC"/>
    <w:rsid w:val="009B239C"/>
    <w:rsid w:val="009B25FA"/>
    <w:rsid w:val="009B2E04"/>
    <w:rsid w:val="009B3EFE"/>
    <w:rsid w:val="009B448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1FB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4FDC"/>
    <w:rsid w:val="009C5192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3F70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4C7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57E19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6A27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1E6E"/>
    <w:rsid w:val="00A929CC"/>
    <w:rsid w:val="00A936EF"/>
    <w:rsid w:val="00A95763"/>
    <w:rsid w:val="00A957EB"/>
    <w:rsid w:val="00A95AD7"/>
    <w:rsid w:val="00A95B0A"/>
    <w:rsid w:val="00A95CC7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398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2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1A4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4B5B"/>
    <w:rsid w:val="00AF6234"/>
    <w:rsid w:val="00AF639B"/>
    <w:rsid w:val="00AF64EE"/>
    <w:rsid w:val="00AF6D0A"/>
    <w:rsid w:val="00AF6D1B"/>
    <w:rsid w:val="00AF7867"/>
    <w:rsid w:val="00B00122"/>
    <w:rsid w:val="00B01038"/>
    <w:rsid w:val="00B01184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7B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7C3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6A31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5F30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BC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6ED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96E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B87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438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4C91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1ED"/>
    <w:rsid w:val="00CD66C0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7D2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4E50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35C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5790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66A"/>
    <w:rsid w:val="00D81A46"/>
    <w:rsid w:val="00D82281"/>
    <w:rsid w:val="00D82406"/>
    <w:rsid w:val="00D8390E"/>
    <w:rsid w:val="00D83AA8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97CB2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30D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1B0A"/>
    <w:rsid w:val="00DD25C3"/>
    <w:rsid w:val="00DD2FB4"/>
    <w:rsid w:val="00DD32AE"/>
    <w:rsid w:val="00DD36E4"/>
    <w:rsid w:val="00DD3781"/>
    <w:rsid w:val="00DD496E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6D0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BB8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603"/>
    <w:rsid w:val="00E479A4"/>
    <w:rsid w:val="00E47C19"/>
    <w:rsid w:val="00E5056F"/>
    <w:rsid w:val="00E510AF"/>
    <w:rsid w:val="00E536E7"/>
    <w:rsid w:val="00E54244"/>
    <w:rsid w:val="00E54492"/>
    <w:rsid w:val="00E553E3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4DFD"/>
    <w:rsid w:val="00E65B10"/>
    <w:rsid w:val="00E674AC"/>
    <w:rsid w:val="00E6782E"/>
    <w:rsid w:val="00E67D5E"/>
    <w:rsid w:val="00E70CC6"/>
    <w:rsid w:val="00E70E65"/>
    <w:rsid w:val="00E7146A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1804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4EE9"/>
    <w:rsid w:val="00EA576A"/>
    <w:rsid w:val="00EA63A4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5AD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B65"/>
    <w:rsid w:val="00F37DDF"/>
    <w:rsid w:val="00F418BB"/>
    <w:rsid w:val="00F42047"/>
    <w:rsid w:val="00F4241C"/>
    <w:rsid w:val="00F42469"/>
    <w:rsid w:val="00F4329F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0C05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5AF3"/>
    <w:rsid w:val="00F77B44"/>
    <w:rsid w:val="00F77EEA"/>
    <w:rsid w:val="00F804E8"/>
    <w:rsid w:val="00F80E4D"/>
    <w:rsid w:val="00F8177A"/>
    <w:rsid w:val="00F8194B"/>
    <w:rsid w:val="00F81C93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6C22"/>
    <w:rsid w:val="00F978CD"/>
    <w:rsid w:val="00FA0F8E"/>
    <w:rsid w:val="00FA1650"/>
    <w:rsid w:val="00FA178A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D7F99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  <w:style w:type="paragraph" w:styleId="Obsah3">
    <w:name w:val="toc 3"/>
    <w:basedOn w:val="Normln"/>
    <w:next w:val="Normln"/>
    <w:autoRedefine/>
    <w:uiPriority w:val="39"/>
    <w:unhideWhenUsed/>
    <w:rsid w:val="009B17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A87D-5EE1-4AE9-9906-8A12921E8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2790</Words>
  <Characters>16871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19622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2021-06-22T12:53:00Z</cp:lastPrinted>
  <dcterms:created xsi:type="dcterms:W3CDTF">2021-10-07T11:08:00Z</dcterms:created>
  <dcterms:modified xsi:type="dcterms:W3CDTF">2021-10-07T11:09:00Z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