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90" w:rsidRPr="009A6D27" w:rsidRDefault="00627F90">
      <w:pPr>
        <w:jc w:val="center"/>
        <w:rPr>
          <w:b/>
          <w:bCs/>
          <w:sz w:val="28"/>
          <w:szCs w:val="28"/>
        </w:rPr>
      </w:pPr>
      <w:bookmarkStart w:id="0" w:name="_GoBack"/>
      <w:bookmarkEnd w:id="0"/>
      <w:r w:rsidRPr="009A6D27">
        <w:rPr>
          <w:b/>
          <w:bCs/>
          <w:sz w:val="28"/>
          <w:szCs w:val="28"/>
        </w:rPr>
        <w:t>Město Dobřichovice</w:t>
      </w:r>
    </w:p>
    <w:p w:rsidR="00627F90" w:rsidRDefault="00627F90">
      <w:pPr>
        <w:jc w:val="center"/>
        <w:rPr>
          <w:b/>
          <w:bCs/>
        </w:rPr>
      </w:pPr>
    </w:p>
    <w:p w:rsidR="00627F90" w:rsidRDefault="00627F90">
      <w:pPr>
        <w:jc w:val="center"/>
        <w:rPr>
          <w:b/>
          <w:bCs/>
          <w:sz w:val="28"/>
          <w:szCs w:val="28"/>
        </w:rPr>
      </w:pPr>
      <w:r>
        <w:rPr>
          <w:b/>
          <w:bCs/>
          <w:sz w:val="28"/>
          <w:szCs w:val="28"/>
        </w:rPr>
        <w:t>Obecně závazná vyhláška č. 2/2012  o místních poplatcích</w:t>
      </w:r>
    </w:p>
    <w:p w:rsidR="00627F90" w:rsidRDefault="00627F90">
      <w:pPr>
        <w:jc w:val="center"/>
      </w:pPr>
    </w:p>
    <w:p w:rsidR="00627F90" w:rsidRDefault="00627F90" w:rsidP="00482076">
      <w:pPr>
        <w:pStyle w:val="BodyText"/>
      </w:pPr>
      <w:r>
        <w:t>Zastupitelstvo města Dobřichovice schválilo dne 25.9.2012 podle ustanovení §14 odst. 2 zákona č. 565/1990 Sb. o místních poplatcích, ve znění pozdějších předpisů a v souladu s ustanovením § 10 písm. d) a § 84 odst. 2 písm. h) zákona č. 128/2000 Sb. o obcích, ve znění pozdějších předpisů, tuto obecně závaznou vyhlášku o místních poplatcích:</w:t>
      </w:r>
    </w:p>
    <w:p w:rsidR="00627F90" w:rsidRDefault="00627F90" w:rsidP="00C35656">
      <w:pPr>
        <w:pStyle w:val="Heading1"/>
      </w:pPr>
      <w:r>
        <w:br/>
        <w:t>základní ustanovení</w:t>
      </w:r>
    </w:p>
    <w:p w:rsidR="00627F90" w:rsidRDefault="00627F90" w:rsidP="00855C5D">
      <w:pPr>
        <w:pStyle w:val="Heading2"/>
      </w:pPr>
      <w:r>
        <w:br/>
        <w:t>Úvodní ustanovení</w:t>
      </w:r>
    </w:p>
    <w:p w:rsidR="00627F90" w:rsidRPr="00BD506F" w:rsidRDefault="00627F90" w:rsidP="00570BD6">
      <w:pPr>
        <w:pStyle w:val="Heading3"/>
      </w:pPr>
      <w:r w:rsidRPr="00BD506F">
        <w:t>Město Dobřichovice stanoví tyto místní poplatky:</w:t>
      </w:r>
    </w:p>
    <w:p w:rsidR="00627F90" w:rsidRDefault="00627F90" w:rsidP="00B21931">
      <w:pPr>
        <w:pStyle w:val="Heading4"/>
      </w:pPr>
      <w:r>
        <w:t xml:space="preserve">poplatek ze </w:t>
      </w:r>
      <w:r w:rsidRPr="00B21931">
        <w:t>psů</w:t>
      </w:r>
    </w:p>
    <w:p w:rsidR="00627F90" w:rsidRDefault="00627F90" w:rsidP="00B21931">
      <w:pPr>
        <w:pStyle w:val="Heading4"/>
      </w:pPr>
      <w:r>
        <w:t>poplatek z ubytovací kapacity</w:t>
      </w:r>
    </w:p>
    <w:p w:rsidR="00627F90" w:rsidRDefault="00627F90" w:rsidP="00B21931">
      <w:pPr>
        <w:pStyle w:val="Heading4"/>
      </w:pPr>
      <w:r>
        <w:t>poplatek za užívání veřejného prostranství</w:t>
      </w:r>
    </w:p>
    <w:p w:rsidR="00627F90" w:rsidRDefault="00627F90" w:rsidP="00B21931">
      <w:pPr>
        <w:pStyle w:val="Heading4"/>
      </w:pPr>
      <w:r>
        <w:t xml:space="preserve">poplatek za provoz systému shromažďování, sběru, přepravy, třídění, využívání a odstraňování komunálních odpadů </w:t>
      </w:r>
    </w:p>
    <w:p w:rsidR="00627F90" w:rsidRDefault="00627F90" w:rsidP="00B21931">
      <w:pPr>
        <w:pStyle w:val="Heading3"/>
      </w:pPr>
      <w:r>
        <w:t>Výkon správy místních poplatků uvedených v této vyhlášce provádí Městský úřad Dobřichovice. Na řízení o poplatcích se vztahuje zákon č. 280/2009 Sb., daňový řád, ve znění pozdějších předpisů, není-li zákonem č. 565/1990 Sb. o místních poplatcích, ve znění pozdějších předpisů, stanoveno jinak.</w:t>
      </w:r>
    </w:p>
    <w:p w:rsidR="00627F90" w:rsidRDefault="00627F90" w:rsidP="00C35656">
      <w:pPr>
        <w:pStyle w:val="Heading1"/>
      </w:pPr>
      <w:r>
        <w:br/>
      </w:r>
      <w:r w:rsidRPr="00C35656">
        <w:t>POPLATEK</w:t>
      </w:r>
      <w:r>
        <w:t xml:space="preserve"> ZE PSŮ</w:t>
      </w:r>
    </w:p>
    <w:p w:rsidR="00627F90" w:rsidRPr="00B21931" w:rsidRDefault="00627F90" w:rsidP="00855C5D">
      <w:pPr>
        <w:pStyle w:val="Heading2"/>
      </w:pPr>
      <w:r>
        <w:br/>
      </w:r>
      <w:r w:rsidRPr="00B21931">
        <w:t>Předmět poplatku</w:t>
      </w:r>
    </w:p>
    <w:p w:rsidR="00627F90" w:rsidRDefault="00627F90" w:rsidP="00B21931">
      <w:pPr>
        <w:pStyle w:val="Heading3"/>
      </w:pPr>
      <w:r>
        <w:t xml:space="preserve">Poplatku podléhají psi starší 3 měsíců. </w:t>
      </w:r>
    </w:p>
    <w:p w:rsidR="00627F90" w:rsidRPr="006A32F0" w:rsidRDefault="00627F90" w:rsidP="006A32F0">
      <w:pPr>
        <w:pStyle w:val="Heading2"/>
      </w:pPr>
      <w:r>
        <w:br/>
      </w:r>
      <w:r w:rsidRPr="006A32F0">
        <w:t>Poplatník</w:t>
      </w:r>
    </w:p>
    <w:p w:rsidR="00627F90" w:rsidRDefault="00627F90" w:rsidP="00397BC0">
      <w:pPr>
        <w:pStyle w:val="Heading3"/>
      </w:pPr>
      <w:r>
        <w:t>Poplatek ze psů platí držitel psa. Držitelem psa je fyzická osoba, která má trvalý pobyt v Dobřichovicích a právnická osoba, která má sídlo v Dobřichovicích a drží psa.</w:t>
      </w:r>
    </w:p>
    <w:p w:rsidR="00627F90" w:rsidRPr="00772D21" w:rsidRDefault="00627F90" w:rsidP="00772D21">
      <w:pPr>
        <w:pStyle w:val="Heading2"/>
      </w:pPr>
      <w:r>
        <w:br/>
      </w:r>
      <w:r w:rsidRPr="00772D21">
        <w:t>Oznamovací povinnost</w:t>
      </w:r>
    </w:p>
    <w:p w:rsidR="00627F90" w:rsidRDefault="00627F90" w:rsidP="00397BC0">
      <w:pPr>
        <w:pStyle w:val="Heading3"/>
      </w:pPr>
      <w:r>
        <w:t>Poplatníci jsou povinni psa přihlásit na městském úřadě do 15 dnů od vzniku své poplatkové povinnosti, tj. od dovršení stáří psa tří měsíců nebo započetí držení psa staršího. Stejným způsobem a ve stejné lhůtě je poplatník povinen oznámit zánik své poplatkové povinnosti.</w:t>
      </w:r>
    </w:p>
    <w:p w:rsidR="00627F90" w:rsidRDefault="00627F90" w:rsidP="00397BC0">
      <w:pPr>
        <w:pStyle w:val="Heading3"/>
      </w:pPr>
      <w:r>
        <w:t>Povinnost oznámit držení psa má i osoba, která je od placení poplatku podle zákona o místních poplatcích nebo podle této vyhlášky osvobozena. Důvod pro osvobození musí poplatník správci poplatku prokázat.</w:t>
      </w:r>
    </w:p>
    <w:p w:rsidR="00627F90" w:rsidRDefault="00627F90" w:rsidP="00397BC0">
      <w:pPr>
        <w:pStyle w:val="Heading3"/>
      </w:pPr>
      <w:r>
        <w:t>Poplatník je rovněž povinen oznámit správci poplatku každou skutečnost, která má vliv na výši jeho poplatkové povinnosti nebo na vznik a zánik osvobození, a to do 15 dnů ode dne, kdy tato skutečnost nastala.</w:t>
      </w:r>
    </w:p>
    <w:p w:rsidR="00627F90" w:rsidRPr="00315F20" w:rsidRDefault="00627F90" w:rsidP="00315F20">
      <w:pPr>
        <w:pStyle w:val="Heading3"/>
      </w:pPr>
      <w:r w:rsidRPr="00315F20">
        <w:t>Při plnění ohlašovací povinnosti je držitel psa povinen současně sdělit správci poplatku některé další údaje stanovené v čl.</w:t>
      </w:r>
      <w:r>
        <w:t xml:space="preserve"> 27</w:t>
      </w:r>
      <w:r w:rsidRPr="00315F20">
        <w:t xml:space="preserve"> této vyhlášky.</w:t>
      </w:r>
    </w:p>
    <w:p w:rsidR="00627F90" w:rsidRDefault="00627F90" w:rsidP="00772D21">
      <w:pPr>
        <w:pStyle w:val="Heading2"/>
      </w:pPr>
      <w:r>
        <w:br/>
        <w:t>Identifikace psů</w:t>
      </w:r>
    </w:p>
    <w:p w:rsidR="00627F90" w:rsidRDefault="00627F90" w:rsidP="00397BC0">
      <w:pPr>
        <w:pStyle w:val="Heading3"/>
      </w:pPr>
      <w:r>
        <w:t xml:space="preserve">Městský úřad vydá všem držitelům psů známky pro psy, s vyznačením názvu města a evidenčního čísla psa bez ohledu na to, zda pes poplatku podléhá nebo je od poplatku osvobozen. Držitelé psů jsou povinni zajistit, aby psi známky nosili. Známka je majetkem města Dobřichovice a je nepřenosná na jiného psa, i kdyby šlo o psa téhož držitele. </w:t>
      </w:r>
    </w:p>
    <w:p w:rsidR="00627F90" w:rsidRDefault="00627F90" w:rsidP="005E4527">
      <w:pPr>
        <w:pStyle w:val="Heading3"/>
      </w:pPr>
      <w:r>
        <w:t>Ztrátu nebo odcizení známky jsou její držitelé povinni hlásit do 15 dnů městskému úřadu. Držitelé psa jsou rovněž povinni vrátit do 15 dnů známku, pomine-li důvod jejího vydání.</w:t>
      </w:r>
    </w:p>
    <w:p w:rsidR="00627F90" w:rsidRPr="00E033C8" w:rsidRDefault="00627F90" w:rsidP="00E033C8">
      <w:pPr>
        <w:pStyle w:val="Heading2"/>
      </w:pPr>
      <w:r>
        <w:br/>
        <w:t>Splatnost poplatku</w:t>
      </w:r>
    </w:p>
    <w:p w:rsidR="00627F90" w:rsidRDefault="00627F90" w:rsidP="002E11AD">
      <w:pPr>
        <w:pStyle w:val="Heading3"/>
      </w:pPr>
      <w:r>
        <w:t>Poplatek je splatný nejpozději do 31. března příslušného kalendářního roku.</w:t>
      </w:r>
    </w:p>
    <w:p w:rsidR="00627F90" w:rsidRDefault="00627F90" w:rsidP="002E11AD">
      <w:pPr>
        <w:pStyle w:val="Heading3"/>
      </w:pPr>
      <w:r>
        <w:t>Vznikne-li poplatková povinnost po datu splatnosti uvedeném v odstavci 1, je poplatek splatný nejpozději do 15. dne měsíce, který následuje po měsíci, ve kterém poplatková povinnost vznikla / nejpozději do konce příslušného kalendářního roku.</w:t>
      </w:r>
    </w:p>
    <w:p w:rsidR="00627F90" w:rsidRPr="00E033C8" w:rsidRDefault="00627F90" w:rsidP="00E033C8">
      <w:pPr>
        <w:pStyle w:val="Heading2"/>
      </w:pPr>
      <w:r>
        <w:br/>
      </w:r>
      <w:r w:rsidRPr="00E033C8">
        <w:t>Sazba poplatku</w:t>
      </w:r>
    </w:p>
    <w:p w:rsidR="00627F90" w:rsidRDefault="00627F90" w:rsidP="005E4527">
      <w:pPr>
        <w:pStyle w:val="Heading3"/>
      </w:pPr>
      <w:r>
        <w:t>Sazby poplatků činí ročně:</w:t>
      </w:r>
    </w:p>
    <w:p w:rsidR="00627F90" w:rsidRDefault="00627F90" w:rsidP="006F3E51">
      <w:pPr>
        <w:rPr>
          <w:rFonts w:ascii="Courier New" w:hAnsi="Courier New" w:cs="Courier New"/>
        </w:rPr>
      </w:pPr>
      <w:r>
        <w:rPr>
          <w:rFonts w:ascii="Courier New" w:hAnsi="Courier New" w:cs="Courier New"/>
        </w:rPr>
        <w:t xml:space="preserve"> +----------------------------------------------------------------+</w:t>
      </w:r>
    </w:p>
    <w:p w:rsidR="00627F90" w:rsidRDefault="00627F90" w:rsidP="006F3E51">
      <w:pPr>
        <w:rPr>
          <w:rFonts w:ascii="Courier New" w:hAnsi="Courier New" w:cs="Courier New"/>
        </w:rPr>
      </w:pPr>
      <w:r>
        <w:rPr>
          <w:rFonts w:ascii="Courier New" w:hAnsi="Courier New" w:cs="Courier New"/>
        </w:rPr>
        <w:t xml:space="preserve"> ¦   S a z b a                za prvního ¦za druhého ¦ za třetího ¦</w:t>
      </w:r>
    </w:p>
    <w:p w:rsidR="00627F90" w:rsidRDefault="00627F90" w:rsidP="006F3E51">
      <w:pPr>
        <w:rPr>
          <w:rFonts w:ascii="Courier New" w:hAnsi="Courier New" w:cs="Courier New"/>
        </w:rPr>
      </w:pPr>
      <w:r>
        <w:rPr>
          <w:rFonts w:ascii="Courier New" w:hAnsi="Courier New" w:cs="Courier New"/>
        </w:rPr>
        <w:t xml:space="preserve"> ¦                               psa     ¦   psa     ¦    psa     ¦</w:t>
      </w:r>
    </w:p>
    <w:p w:rsidR="00627F90" w:rsidRDefault="00627F90" w:rsidP="006F3E51">
      <w:pPr>
        <w:rPr>
          <w:rFonts w:ascii="Courier New" w:hAnsi="Courier New" w:cs="Courier New"/>
        </w:rPr>
      </w:pPr>
      <w:r>
        <w:rPr>
          <w:rFonts w:ascii="Courier New" w:hAnsi="Courier New" w:cs="Courier New"/>
        </w:rPr>
        <w:t xml:space="preserve"> +---------------------------------------+-----------+------------¦</w:t>
      </w:r>
    </w:p>
    <w:p w:rsidR="00627F90" w:rsidRDefault="00627F90" w:rsidP="006F3E51">
      <w:pPr>
        <w:rPr>
          <w:rFonts w:ascii="Courier New" w:hAnsi="Courier New" w:cs="Courier New"/>
        </w:rPr>
      </w:pPr>
      <w:r>
        <w:rPr>
          <w:rFonts w:ascii="Courier New" w:hAnsi="Courier New" w:cs="Courier New"/>
        </w:rPr>
        <w:t xml:space="preserve"> ¦A. základní sazba            Kč 100,-  ¦ Kč 150,-  ¦   Kč 200,- ¦</w:t>
      </w:r>
    </w:p>
    <w:p w:rsidR="00627F90" w:rsidRDefault="00627F90" w:rsidP="006F3E51">
      <w:pPr>
        <w:rPr>
          <w:rFonts w:ascii="Courier New" w:hAnsi="Courier New" w:cs="Courier New"/>
        </w:rPr>
      </w:pPr>
      <w:r>
        <w:rPr>
          <w:rFonts w:ascii="Courier New" w:hAnsi="Courier New" w:cs="Courier New"/>
        </w:rPr>
        <w:t xml:space="preserve"> ¦B. sazba pro uživatele                 ¦           ¦            ¦</w:t>
      </w:r>
    </w:p>
    <w:p w:rsidR="00627F90" w:rsidRDefault="00627F90" w:rsidP="006F3E51">
      <w:pPr>
        <w:rPr>
          <w:rFonts w:ascii="Courier New" w:hAnsi="Courier New" w:cs="Courier New"/>
        </w:rPr>
      </w:pPr>
      <w:r>
        <w:rPr>
          <w:rFonts w:ascii="Courier New" w:hAnsi="Courier New" w:cs="Courier New"/>
        </w:rPr>
        <w:t xml:space="preserve"> ¦   </w:t>
      </w:r>
      <w:r w:rsidRPr="00EA5BE2">
        <w:rPr>
          <w:rFonts w:ascii="Courier New" w:hAnsi="Courier New" w:cs="Courier New"/>
        </w:rPr>
        <w:t>bytů v bytových domech</w:t>
      </w:r>
      <w:r w:rsidRPr="00EA5BE2">
        <w:rPr>
          <w:rFonts w:ascii="Courier New" w:hAnsi="Courier New" w:cs="Courier New"/>
        </w:rPr>
        <w:tab/>
      </w:r>
      <w:r>
        <w:rPr>
          <w:rFonts w:ascii="Courier New" w:hAnsi="Courier New" w:cs="Courier New"/>
        </w:rPr>
        <w:t xml:space="preserve">    Kč 200,-  ¦ Kč 300,-  ¦   Kč 400,- ¦</w:t>
      </w:r>
    </w:p>
    <w:p w:rsidR="00627F90" w:rsidRDefault="00627F90" w:rsidP="006F3E51">
      <w:pPr>
        <w:rPr>
          <w:rFonts w:ascii="Courier New" w:hAnsi="Courier New" w:cs="Courier New"/>
        </w:rPr>
      </w:pPr>
      <w:r>
        <w:rPr>
          <w:rFonts w:ascii="Courier New" w:hAnsi="Courier New" w:cs="Courier New"/>
        </w:rPr>
        <w:t xml:space="preserve"> +----------------------------------------------------------------+</w:t>
      </w:r>
    </w:p>
    <w:p w:rsidR="00627F90" w:rsidRDefault="00627F90" w:rsidP="005E4527">
      <w:pPr>
        <w:pStyle w:val="Heading3"/>
      </w:pPr>
      <w:r>
        <w:t>Pro čtvrtého a každého dalšího psa v držení téže osoby se poplatek vždy zvyšuje o 50,- pro sazbu A a o 100,- Kč pro sazbu B, nejvýše však do výše 1.500,- Kč.</w:t>
      </w:r>
    </w:p>
    <w:p w:rsidR="00627F90" w:rsidRDefault="00627F90" w:rsidP="00772D21">
      <w:pPr>
        <w:pStyle w:val="Heading3"/>
      </w:pPr>
      <w:r>
        <w:t>Sazby se uplatňují takto:</w:t>
      </w:r>
    </w:p>
    <w:p w:rsidR="00627F90" w:rsidRDefault="00627F90" w:rsidP="00772D21">
      <w:pPr>
        <w:pStyle w:val="Heading4"/>
      </w:pPr>
      <w:r>
        <w:t>základní sazba platí v případech, kdy se neuplatní sazba jiná,</w:t>
      </w:r>
    </w:p>
    <w:p w:rsidR="00627F90" w:rsidRPr="0025362D" w:rsidRDefault="00627F90" w:rsidP="00772D21">
      <w:pPr>
        <w:pStyle w:val="Heading4"/>
      </w:pPr>
      <w:r w:rsidRPr="00577393">
        <w:t xml:space="preserve">pro držitele psa, který je nájemníkem v nájemním domě platí </w:t>
      </w:r>
      <w:r w:rsidRPr="00125CC8">
        <w:t xml:space="preserve">sazba </w:t>
      </w:r>
      <w:r w:rsidRPr="0025362D">
        <w:t>B,</w:t>
      </w:r>
    </w:p>
    <w:p w:rsidR="00627F90" w:rsidRPr="00E033C8" w:rsidRDefault="00627F90" w:rsidP="00E033C8">
      <w:pPr>
        <w:pStyle w:val="Heading2"/>
      </w:pPr>
      <w:r>
        <w:br/>
      </w:r>
      <w:r w:rsidRPr="00E033C8">
        <w:t>Osvobození a úlevy</w:t>
      </w:r>
    </w:p>
    <w:p w:rsidR="00627F90" w:rsidRDefault="00627F90" w:rsidP="00391818">
      <w:pPr>
        <w:pStyle w:val="Heading3"/>
      </w:pPr>
      <w:r w:rsidRPr="00DB1EB4">
        <w:t>Od poplatku ze psů je osvobozen držitel psa, kterým je osoba nevidomá, bezmocná a osoba s těžkým zdravotním postižením, která je držitelem průkazu ZTP/P podle zvláštního právního předpisu, osoba provádějící výcvik psů určených k doprovodu</w:t>
      </w:r>
      <w:r w:rsidRPr="005052D1">
        <w:t xml:space="preserve"> těchto osob, osoba provozující útulek zřízený </w:t>
      </w:r>
      <w:r w:rsidRPr="003D5401">
        <w:t>obcí</w:t>
      </w:r>
      <w:r w:rsidRPr="005052D1">
        <w:t xml:space="preserve"> pro ztracené nebo opuštěné psy nebo osoba, které stanoví povinnost držení a používání psa zvláštní právní předpis</w:t>
      </w:r>
      <w:r>
        <w:rPr>
          <w:rStyle w:val="FootnoteReference"/>
          <w:rFonts w:ascii="Arial" w:hAnsi="Arial" w:cs="Arial"/>
        </w:rPr>
        <w:footnoteReference w:id="1"/>
      </w:r>
      <w:r w:rsidRPr="005052D1">
        <w:t xml:space="preserve">. </w:t>
      </w:r>
    </w:p>
    <w:p w:rsidR="00627F90" w:rsidRDefault="00627F90" w:rsidP="00DB1EB4">
      <w:pPr>
        <w:pStyle w:val="Heading3"/>
      </w:pPr>
      <w:r w:rsidRPr="00391818">
        <w:t>Sazba poplatku ze psa, jehož držitelem je poživatel invalidního, starobního, vdovského nebo vdoveckého důchodu, který je jeho jediným zdrojem příjmů, anebo poživatel sirotčího důchodu, činí maximálně 200 Kč.</w:t>
      </w:r>
    </w:p>
    <w:p w:rsidR="00627F90" w:rsidRDefault="00627F90" w:rsidP="00C35656">
      <w:pPr>
        <w:pStyle w:val="Heading1"/>
        <w:rPr>
          <w:caps w:val="0"/>
        </w:rPr>
      </w:pPr>
      <w:r>
        <w:rPr>
          <w:caps w:val="0"/>
        </w:rPr>
        <w:br/>
        <w:t>POPLATEK Z UBYTOVACÍ KAPACITY</w:t>
      </w:r>
    </w:p>
    <w:p w:rsidR="00627F90" w:rsidRPr="00E033C8" w:rsidRDefault="00627F90" w:rsidP="00E033C8">
      <w:pPr>
        <w:pStyle w:val="Heading2"/>
      </w:pPr>
      <w:r>
        <w:br/>
      </w:r>
      <w:r w:rsidRPr="00E033C8">
        <w:t>Předmět poplatku</w:t>
      </w:r>
    </w:p>
    <w:p w:rsidR="00627F90" w:rsidRDefault="00627F90" w:rsidP="00397BC0">
      <w:pPr>
        <w:pStyle w:val="Heading3"/>
      </w:pPr>
      <w:r>
        <w:t>Poplatek se vybírá v zařízeních určených k přechodnému ubytování za úplatu. Poplatek se platí za každé využité lůžko a den.</w:t>
      </w:r>
    </w:p>
    <w:p w:rsidR="00627F90" w:rsidRPr="00E033C8" w:rsidRDefault="00627F90" w:rsidP="00E033C8">
      <w:pPr>
        <w:pStyle w:val="Heading2"/>
      </w:pPr>
      <w:r>
        <w:br/>
      </w:r>
      <w:r w:rsidRPr="00E033C8">
        <w:t xml:space="preserve">Poplatník </w:t>
      </w:r>
    </w:p>
    <w:p w:rsidR="00627F90" w:rsidRDefault="00627F90" w:rsidP="00397BC0">
      <w:pPr>
        <w:pStyle w:val="Heading3"/>
      </w:pPr>
      <w:r>
        <w:t>Poplatek platí ubytovatel, kterým je fyzická nebo právnická osoba, která přechodné ubytování poskytla na území města Dobřichovice.</w:t>
      </w:r>
    </w:p>
    <w:p w:rsidR="00627F90" w:rsidRPr="00E033C8" w:rsidRDefault="00627F90" w:rsidP="00E033C8">
      <w:pPr>
        <w:pStyle w:val="Heading2"/>
      </w:pPr>
      <w:r>
        <w:br/>
        <w:t>Ohlašovací povinnost</w:t>
      </w:r>
    </w:p>
    <w:p w:rsidR="00627F90" w:rsidRPr="00963257" w:rsidRDefault="00627F90" w:rsidP="00391818">
      <w:pPr>
        <w:pStyle w:val="Heading3"/>
      </w:pPr>
      <w:r w:rsidRPr="00963257">
        <w:t>Ubytovatel</w:t>
      </w:r>
      <w:r>
        <w:t xml:space="preserve"> (plátce)</w:t>
      </w:r>
      <w:r w:rsidRPr="00963257">
        <w:t xml:space="preserve"> je povinen ohlásit správci poplatku vznik poplatkové povinnosti ve lhůtě do </w:t>
      </w:r>
      <w:r>
        <w:t>15</w:t>
      </w:r>
      <w:r w:rsidRPr="00963257">
        <w:t xml:space="preserve"> dnů od zahájení činnosti spočívající v poskytování přechodného ubytování osob za úplatu. </w:t>
      </w:r>
      <w:r w:rsidRPr="0077463D">
        <w:t>Stejným způsobem oznámí ubytovatel správci poplatku ukončení činnosti spočívající v poskytování přechodného ubytování za úplatu.</w:t>
      </w:r>
    </w:p>
    <w:p w:rsidR="00627F90" w:rsidRDefault="00627F90" w:rsidP="00391818">
      <w:pPr>
        <w:pStyle w:val="Heading3"/>
      </w:pPr>
      <w:r w:rsidRPr="00963257">
        <w:t>Při plnění ohlašovací povinnost</w:t>
      </w:r>
      <w:r>
        <w:t>i</w:t>
      </w:r>
      <w:r w:rsidRPr="00963257">
        <w:t xml:space="preserve"> je ubytovatel povinen sdělit správci poplatku některé další údaje stanovené v čl. </w:t>
      </w:r>
      <w:r>
        <w:t>27</w:t>
      </w:r>
      <w:r w:rsidRPr="00963257">
        <w:t xml:space="preserve"> této vyhlášky.</w:t>
      </w:r>
    </w:p>
    <w:p w:rsidR="00627F90" w:rsidRPr="00C4740C" w:rsidRDefault="00627F90" w:rsidP="00391818">
      <w:pPr>
        <w:pStyle w:val="Heading3"/>
      </w:pPr>
      <w:r w:rsidRPr="00341357">
        <w:t xml:space="preserve">Ubytovatel je povinen vést v písemné podobě evidenční knihu, do které zapisuje dobu ubytování, účel pobytu, jméno, příjmení, adresu místa trvalého pobytu nebo místa trvalého bydliště v zahraničí a číslo občanského průkazu nebo cestovního dokladu fyzické osoby, které ubytování poskytl. Tyto zápisy musí být </w:t>
      </w:r>
      <w:r>
        <w:t xml:space="preserve">vedeny přehledně a srozumitelně a musí být </w:t>
      </w:r>
      <w:r w:rsidRPr="00341357">
        <w:t>uspořádány postupně z časového hlediska.</w:t>
      </w:r>
      <w:r>
        <w:rPr>
          <w:rStyle w:val="FootnoteReference"/>
          <w:rFonts w:ascii="Arial" w:hAnsi="Arial" w:cs="Arial"/>
        </w:rPr>
        <w:footnoteReference w:id="2"/>
      </w:r>
    </w:p>
    <w:p w:rsidR="00627F90" w:rsidRPr="00E033C8" w:rsidRDefault="00627F90" w:rsidP="00E033C8">
      <w:pPr>
        <w:pStyle w:val="Heading2"/>
      </w:pPr>
      <w:r>
        <w:br/>
      </w:r>
      <w:r w:rsidRPr="00E033C8">
        <w:t>Sazba poplatku</w:t>
      </w:r>
    </w:p>
    <w:p w:rsidR="00627F90" w:rsidRDefault="00627F90" w:rsidP="005E4527">
      <w:pPr>
        <w:pStyle w:val="Heading3"/>
      </w:pPr>
      <w:r>
        <w:t>Sazba poplatku činí  4,- Kč za každé využité lůžko a den.</w:t>
      </w:r>
    </w:p>
    <w:p w:rsidR="00627F90" w:rsidRPr="00E033C8" w:rsidRDefault="00627F90" w:rsidP="00E033C8">
      <w:pPr>
        <w:pStyle w:val="Heading2"/>
      </w:pPr>
      <w:r>
        <w:br/>
      </w:r>
      <w:r w:rsidRPr="00E033C8">
        <w:t>Osvobození</w:t>
      </w:r>
    </w:p>
    <w:p w:rsidR="00627F90" w:rsidRDefault="00627F90" w:rsidP="00397BC0">
      <w:pPr>
        <w:pStyle w:val="Heading3"/>
      </w:pPr>
      <w:r>
        <w:t>Poplatku nepodléhá:</w:t>
      </w:r>
    </w:p>
    <w:p w:rsidR="00627F90" w:rsidRDefault="00627F90" w:rsidP="005E4527">
      <w:pPr>
        <w:pStyle w:val="Heading4"/>
      </w:pPr>
      <w:r>
        <w:t>ubytovací kapacita v zařízeních sloužících pro přechodné ubytování studentů a žáků,</w:t>
      </w:r>
    </w:p>
    <w:p w:rsidR="00627F90" w:rsidRDefault="00627F90" w:rsidP="005E4527">
      <w:pPr>
        <w:pStyle w:val="Heading4"/>
      </w:pPr>
      <w:r>
        <w:t>ubytovací kapacita ve zdravotnických nebo lázeňských zařízeních, pokud nejsou užívána jako hotelová zařízení,</w:t>
      </w:r>
    </w:p>
    <w:p w:rsidR="00627F90" w:rsidRDefault="00627F90" w:rsidP="005E4527">
      <w:pPr>
        <w:pStyle w:val="Heading4"/>
      </w:pPr>
      <w:r>
        <w:t>ubytovací kapacita v zařízeních sloužících sociálním a charitativním účelům,</w:t>
      </w:r>
    </w:p>
    <w:p w:rsidR="00627F90" w:rsidRDefault="00627F90" w:rsidP="005E4527">
      <w:pPr>
        <w:pStyle w:val="Heading3"/>
      </w:pPr>
      <w:r>
        <w:t>Vznik nároku na osvobození od placení poplatku je poplatník povinen správci poplatku oznámit písemně nebo ústně do protokolu ve lhůtě do 15 dnů ode dne, kdy nastala skutečnost zakládající nárok na osvobození. Stejným způsobem a ve stejné lhůtě je poplatník povinen oznámit zánik nároku na osvobození.</w:t>
      </w:r>
    </w:p>
    <w:p w:rsidR="00627F90" w:rsidRDefault="00627F90" w:rsidP="00C35656">
      <w:pPr>
        <w:pStyle w:val="Heading1"/>
      </w:pPr>
      <w:r>
        <w:br/>
        <w:t>POPLATEK ZA UŽÍVÁNÍ VEŘEJNÉHO PROSTRANSTVÍ</w:t>
      </w:r>
    </w:p>
    <w:p w:rsidR="00627F90" w:rsidRPr="00E033C8" w:rsidRDefault="00627F90" w:rsidP="00E033C8">
      <w:pPr>
        <w:pStyle w:val="Heading2"/>
      </w:pPr>
      <w:r>
        <w:br/>
      </w:r>
      <w:r w:rsidRPr="00E033C8">
        <w:t>Předmět poplatku</w:t>
      </w:r>
    </w:p>
    <w:p w:rsidR="00627F90" w:rsidRDefault="00627F90" w:rsidP="00397BC0">
      <w:pPr>
        <w:pStyle w:val="Heading3"/>
      </w:pPr>
      <w:r>
        <w:t>Předmětem poplatku je užívání veřejného prostranství zvláštními způsoby, kterými se rozumí provádění výkopových prací, umístění dočasných staveb a zařízení sloužících pro poskytování prodeje a služeb, pro umístění stavebních nebo reklamních zařízení, pro zařízení cirkusů, lunaparků a jiných obdobných atrakcí, pro umístění skládek a pro užívání tohoto prostranství pro kulturní, sportovní a reklamní akce nebo potřeby tvorby filmových a televizních děl.</w:t>
      </w:r>
    </w:p>
    <w:p w:rsidR="00627F90" w:rsidRPr="003B5455" w:rsidRDefault="00627F90" w:rsidP="003B5455">
      <w:pPr>
        <w:pStyle w:val="Heading2"/>
      </w:pPr>
      <w:r>
        <w:br/>
      </w:r>
      <w:r w:rsidRPr="003B5455">
        <w:t>Veřejné prostranství</w:t>
      </w:r>
    </w:p>
    <w:p w:rsidR="00627F90" w:rsidRDefault="00627F90" w:rsidP="00397BC0">
      <w:pPr>
        <w:pStyle w:val="Heading3"/>
      </w:pPr>
      <w:r>
        <w:t>Za veřejné prostranství se považují prostranství v obci veřejně přístupná každému bez omezení a zároveň vymezená v příloze této vyhlášky.</w:t>
      </w:r>
    </w:p>
    <w:p w:rsidR="00627F90" w:rsidRPr="003B5455" w:rsidRDefault="00627F90" w:rsidP="003B5455">
      <w:pPr>
        <w:pStyle w:val="Heading2"/>
      </w:pPr>
      <w:r>
        <w:br/>
      </w:r>
      <w:r w:rsidRPr="003B5455">
        <w:t>Poplatník</w:t>
      </w:r>
    </w:p>
    <w:p w:rsidR="00627F90" w:rsidRDefault="00627F90" w:rsidP="00397BC0">
      <w:pPr>
        <w:pStyle w:val="Heading3"/>
        <w:rPr>
          <w:b/>
          <w:bCs/>
          <w:sz w:val="24"/>
          <w:szCs w:val="24"/>
        </w:rPr>
      </w:pPr>
      <w:r>
        <w:t>Poplatníkem je fyzická nebo právnická osoba, která veřejné prostranství užívá způsobem, uvedeným v článku 14. Tato osoba je povinna předem ohlásit na městském úřadu v Dobřichovicích požadavek na poskytnutí veřejného prostranství.</w:t>
      </w:r>
    </w:p>
    <w:p w:rsidR="00627F90" w:rsidRPr="003B5455" w:rsidRDefault="00627F90" w:rsidP="003B5455">
      <w:pPr>
        <w:pStyle w:val="Heading2"/>
      </w:pPr>
      <w:r>
        <w:br/>
        <w:t>Ohlašovací povinnost</w:t>
      </w:r>
    </w:p>
    <w:p w:rsidR="00627F90" w:rsidRDefault="00627F90" w:rsidP="00130DC3">
      <w:pPr>
        <w:pStyle w:val="Heading3"/>
      </w:pPr>
      <w:r w:rsidRPr="00610638">
        <w:t xml:space="preserve">Poplatník je povinen </w:t>
      </w:r>
      <w:r>
        <w:t xml:space="preserve">ohlásit </w:t>
      </w:r>
      <w:r w:rsidRPr="00610638">
        <w:t xml:space="preserve">správci poplatku nejpozději </w:t>
      </w:r>
      <w:r>
        <w:t>7</w:t>
      </w:r>
      <w:r w:rsidRPr="00610638">
        <w:t xml:space="preserve"> dn</w:t>
      </w:r>
      <w:r>
        <w:t>ů</w:t>
      </w:r>
      <w:r w:rsidRPr="00610638">
        <w:t xml:space="preserve"> před zahájením užívání veřejného prostranství předpokládanou </w:t>
      </w:r>
      <w:r w:rsidRPr="009B4DF8">
        <w:t>dobu, místo, způsob a výměru užívání veřejného prostranství.</w:t>
      </w:r>
      <w:r w:rsidRPr="00610638">
        <w:t xml:space="preserve"> V případě užívání veřejn</w:t>
      </w:r>
      <w:r>
        <w:t>ého prostranství po dobu kratší než 7 dnů</w:t>
      </w:r>
      <w:r w:rsidRPr="00610638">
        <w:t xml:space="preserve"> je povinen splnit ohlašovací povinnost nejpozději v den zahájení užívání veřejného prostranství. Pokud tento den připadne na sobotu, neděli nebo státem uznaný svátek, je poplatník povinen splnit ohlašovací povinnost nejblíže následující pracovní den.</w:t>
      </w:r>
    </w:p>
    <w:p w:rsidR="00627F90" w:rsidRDefault="00627F90" w:rsidP="00130DC3">
      <w:pPr>
        <w:pStyle w:val="Heading3"/>
      </w:pPr>
      <w:r w:rsidRPr="009B4DF8">
        <w:t>Poplatník je dále povinen ohlásit správci poplatku některé další údaje stanovené v čl.</w:t>
      </w:r>
      <w:r>
        <w:t> 27</w:t>
      </w:r>
      <w:r w:rsidRPr="009B4DF8">
        <w:t xml:space="preserve"> této vyhlášky.</w:t>
      </w:r>
    </w:p>
    <w:p w:rsidR="00627F90" w:rsidRDefault="00627F90" w:rsidP="00130DC3">
      <w:pPr>
        <w:pStyle w:val="Heading3"/>
      </w:pPr>
      <w:r w:rsidRPr="00130DC3">
        <w:t>Po ukončení užívání veřejného prostranství je poplatník povinen ohlásit skutečný stav údajů uvedených v odst. 1 nejpozději do 15 dnů.</w:t>
      </w:r>
    </w:p>
    <w:p w:rsidR="00627F90" w:rsidRPr="003B5455" w:rsidRDefault="00627F90" w:rsidP="003B5455">
      <w:pPr>
        <w:pStyle w:val="Heading2"/>
      </w:pPr>
      <w:r>
        <w:br/>
      </w:r>
      <w:r w:rsidRPr="003B5455">
        <w:t>Vznik a zánik poplatkové povinnosti</w:t>
      </w:r>
    </w:p>
    <w:p w:rsidR="00627F90" w:rsidRDefault="00627F90" w:rsidP="00397BC0">
      <w:pPr>
        <w:pStyle w:val="Heading3"/>
      </w:pPr>
      <w:r>
        <w:t>Poplatek se platí od prvého dne, kdy došlo k užívání veřejného prostranství způsobem uvedeným v článku 14 až do dne, kdy toto užívání skončilo, zařízení bylo odstraněno a prostranství bylo uvedeno do stavu, který umožňuje obecné užívání.</w:t>
      </w:r>
    </w:p>
    <w:p w:rsidR="00627F90" w:rsidRPr="003B5455" w:rsidRDefault="00627F90" w:rsidP="003B5455">
      <w:pPr>
        <w:pStyle w:val="Heading2"/>
      </w:pPr>
      <w:r>
        <w:br/>
      </w:r>
      <w:r w:rsidRPr="003B5455">
        <w:t>Sazba poplatku</w:t>
      </w:r>
    </w:p>
    <w:p w:rsidR="00627F90" w:rsidRDefault="00627F90" w:rsidP="005E4527">
      <w:pPr>
        <w:pStyle w:val="Heading3"/>
      </w:pPr>
      <w:r>
        <w:t>Sazby poplatku za užívání veřejného prostranství činí za každý i započatý m</w:t>
      </w:r>
      <w:r>
        <w:rPr>
          <w:vertAlign w:val="superscript"/>
        </w:rPr>
        <w:t>2</w:t>
      </w:r>
      <w:r>
        <w:t xml:space="preserve"> a den:</w:t>
      </w:r>
    </w:p>
    <w:p w:rsidR="00627F90" w:rsidRDefault="00627F90" w:rsidP="005E4527">
      <w:pPr>
        <w:pStyle w:val="Heading4"/>
      </w:pPr>
      <w:r>
        <w:t>provádění výkopových prací</w:t>
      </w:r>
      <w:r>
        <w:tab/>
        <w:t xml:space="preserve"> 20,- Kč</w:t>
      </w:r>
    </w:p>
    <w:p w:rsidR="00627F90" w:rsidRDefault="00627F90" w:rsidP="005E4527">
      <w:pPr>
        <w:pStyle w:val="Heading4"/>
      </w:pPr>
      <w:r>
        <w:t>umístění dočasných staveb sloužící pro poskytování prodeje</w:t>
      </w:r>
      <w:r>
        <w:tab/>
        <w:t xml:space="preserve"> 50,- Kč</w:t>
      </w:r>
    </w:p>
    <w:p w:rsidR="00627F90" w:rsidRDefault="00627F90" w:rsidP="005E4527">
      <w:pPr>
        <w:pStyle w:val="Heading4"/>
      </w:pPr>
      <w:r>
        <w:t xml:space="preserve">za umístění jiného prodejního zařízení </w:t>
      </w:r>
      <w:r>
        <w:tab/>
        <w:t xml:space="preserve"> 50,- Kč</w:t>
      </w:r>
    </w:p>
    <w:p w:rsidR="00627F90" w:rsidRDefault="00627F90" w:rsidP="005E4527">
      <w:pPr>
        <w:pStyle w:val="Heading4"/>
      </w:pPr>
      <w:r>
        <w:t>umístění dočasných staveb sloužící pro poskytování služeb</w:t>
      </w:r>
      <w:r>
        <w:tab/>
        <w:t xml:space="preserve"> 25,- Kč</w:t>
      </w:r>
    </w:p>
    <w:p w:rsidR="00627F90" w:rsidRDefault="00627F90" w:rsidP="005E4527">
      <w:pPr>
        <w:pStyle w:val="Heading4"/>
      </w:pPr>
      <w:r>
        <w:t xml:space="preserve">za umístění zařízení k poskytování služeb </w:t>
      </w:r>
      <w:r>
        <w:tab/>
        <w:t xml:space="preserve"> 25,- Kč</w:t>
      </w:r>
    </w:p>
    <w:p w:rsidR="00627F90" w:rsidRDefault="00627F90" w:rsidP="005E4527">
      <w:pPr>
        <w:pStyle w:val="Heading4"/>
      </w:pPr>
      <w:r>
        <w:t>za umístění stavebního zařízení a stavebních záborů</w:t>
      </w:r>
      <w:r>
        <w:tab/>
        <w:t xml:space="preserve"> 10,- Kč</w:t>
      </w:r>
    </w:p>
    <w:p w:rsidR="00627F90" w:rsidRDefault="00627F90" w:rsidP="005E4527">
      <w:pPr>
        <w:pStyle w:val="Heading4"/>
      </w:pPr>
      <w:r>
        <w:t>za umístění reklamních zařízení</w:t>
      </w:r>
      <w:r>
        <w:tab/>
        <w:t xml:space="preserve"> 50,- Kč</w:t>
      </w:r>
    </w:p>
    <w:p w:rsidR="00627F90" w:rsidRDefault="00627F90" w:rsidP="005E4527">
      <w:pPr>
        <w:pStyle w:val="Heading4"/>
      </w:pPr>
      <w:r>
        <w:t>za umístění a provoz lunaparků, cirkusů a jiných obdobných atrakcí</w:t>
      </w:r>
      <w:r>
        <w:tab/>
        <w:t xml:space="preserve"> 10,- Kč</w:t>
      </w:r>
    </w:p>
    <w:p w:rsidR="00627F90" w:rsidRDefault="00627F90" w:rsidP="005E4527">
      <w:pPr>
        <w:pStyle w:val="Heading4"/>
      </w:pPr>
      <w:r>
        <w:t>pro účely tvorby filmových a televizních děl</w:t>
      </w:r>
      <w:r>
        <w:tab/>
        <w:t xml:space="preserve"> 10,- Kč</w:t>
      </w:r>
    </w:p>
    <w:p w:rsidR="00627F90" w:rsidRDefault="00627F90" w:rsidP="005E4527">
      <w:pPr>
        <w:pStyle w:val="Heading4"/>
      </w:pPr>
      <w:r>
        <w:t>za umístění dočasných skládek</w:t>
      </w:r>
      <w:r>
        <w:tab/>
        <w:t xml:space="preserve"> 20,- Kč</w:t>
      </w:r>
    </w:p>
    <w:p w:rsidR="00627F90" w:rsidRDefault="00627F90" w:rsidP="005E4527">
      <w:pPr>
        <w:pStyle w:val="Heading4"/>
      </w:pPr>
      <w:r>
        <w:t>za použití veřejného prostranství pro kulturní, sportovní a reklamní akce</w:t>
      </w:r>
      <w:r>
        <w:tab/>
        <w:t xml:space="preserve"> 2,- Kč</w:t>
      </w:r>
    </w:p>
    <w:p w:rsidR="00627F90" w:rsidRPr="003B5455" w:rsidRDefault="00627F90" w:rsidP="003B5455">
      <w:pPr>
        <w:pStyle w:val="Heading2"/>
      </w:pPr>
      <w:r>
        <w:br/>
      </w:r>
      <w:r w:rsidRPr="003B5455">
        <w:t>Splatnost poplatku</w:t>
      </w:r>
    </w:p>
    <w:p w:rsidR="00627F90" w:rsidRDefault="00627F90" w:rsidP="00397BC0">
      <w:pPr>
        <w:pStyle w:val="Heading3"/>
      </w:pPr>
      <w:r>
        <w:t>Splatnost poplatku u dlouhodobého užívání veřejného prostranství je vždy ke konci každého čtvrtletí. U akcí s trváním kratším než 10 dnů se poplatek platí předem.</w:t>
      </w:r>
    </w:p>
    <w:p w:rsidR="00627F90" w:rsidRPr="003B5455" w:rsidRDefault="00627F90" w:rsidP="003B5455">
      <w:pPr>
        <w:pStyle w:val="Heading2"/>
      </w:pPr>
      <w:r>
        <w:br/>
      </w:r>
      <w:r w:rsidRPr="003B5455">
        <w:t>Osvobození</w:t>
      </w:r>
    </w:p>
    <w:p w:rsidR="00627F90" w:rsidRDefault="00627F90" w:rsidP="00397BC0">
      <w:pPr>
        <w:pStyle w:val="Heading3"/>
      </w:pPr>
      <w:r>
        <w:t>Poplatek se neplatí z akcí pořádaných na veřejném prostranství, jejichž výtěžek je určen na charitativní a veřejně prospěšné účely.</w:t>
      </w:r>
    </w:p>
    <w:p w:rsidR="00627F90" w:rsidRPr="007F6DE3" w:rsidRDefault="00627F90" w:rsidP="007F6DE3">
      <w:pPr>
        <w:pStyle w:val="Heading1"/>
      </w:pPr>
      <w:r>
        <w:br/>
      </w:r>
      <w:r w:rsidRPr="007F6DE3">
        <w:t>Poplatek za PROVOZ SYSTÉMU shromažďování, sběru, přepravy, třídění, využívání a odstraňování komunálních odpadů</w:t>
      </w:r>
    </w:p>
    <w:p w:rsidR="00627F90" w:rsidRPr="003B5455" w:rsidRDefault="00627F90" w:rsidP="003B5455">
      <w:pPr>
        <w:pStyle w:val="Heading2"/>
      </w:pPr>
      <w:r>
        <w:br/>
      </w:r>
      <w:r w:rsidRPr="003B5455">
        <w:t>Poplatník</w:t>
      </w:r>
    </w:p>
    <w:p w:rsidR="00627F90" w:rsidRPr="00C76E56" w:rsidRDefault="00627F90" w:rsidP="00034329">
      <w:pPr>
        <w:pStyle w:val="Heading3"/>
      </w:pPr>
      <w:r w:rsidRPr="00C76E56">
        <w:t>Poplatek za provoz systému shromažďování, sběru, přepravy, třídění, využívání a</w:t>
      </w:r>
      <w:r>
        <w:t> </w:t>
      </w:r>
      <w:r w:rsidRPr="00C76E56">
        <w:t>odstraňování komunálních odpadů platí</w:t>
      </w:r>
      <w:r>
        <w:rPr>
          <w:rStyle w:val="FootnoteReference"/>
          <w:rFonts w:ascii="Arial" w:hAnsi="Arial" w:cs="Arial"/>
        </w:rPr>
        <w:footnoteReference w:id="3"/>
      </w:r>
      <w:r w:rsidRPr="00C76E56">
        <w:t>:</w:t>
      </w:r>
    </w:p>
    <w:p w:rsidR="00627F90" w:rsidRPr="00C76E56" w:rsidRDefault="00627F90" w:rsidP="00034329">
      <w:pPr>
        <w:pStyle w:val="Heading4"/>
      </w:pPr>
      <w:r w:rsidRPr="00C76E56">
        <w:t>fyzická osoba, která má v obci trvalý pobyt; za domácnost může být poplatek odváděn společným zástupcem, za rodinný nebo bytový dům vlastníkem nebo správcem; tyto osoby jsou povinny obci oznámit jména a data narození osob, za které poplatek odvádějí,</w:t>
      </w:r>
    </w:p>
    <w:p w:rsidR="00627F90" w:rsidRDefault="00627F90" w:rsidP="00397BC0">
      <w:pPr>
        <w:pStyle w:val="Heading4"/>
      </w:pPr>
      <w:r w:rsidRPr="00C76E56">
        <w:t>fyzická osoba, která má ve vlastnictví stavbu určenou nebo sloužící k individuální rekreaci, ve které není hlášena k trvalému pobytu žádná fyzická osoba; má-li k</w:t>
      </w:r>
      <w:r>
        <w:t> </w:t>
      </w:r>
      <w:r w:rsidRPr="00C76E56">
        <w:t>této stavbě vlastnické právo více osob, jsou povinny platit poplatek společně a</w:t>
      </w:r>
      <w:r>
        <w:t> </w:t>
      </w:r>
      <w:r w:rsidRPr="00C76E56">
        <w:t>nerozdílně, a to ve výši odpovídající poplatku za jednu fyzickou osobu.</w:t>
      </w:r>
    </w:p>
    <w:p w:rsidR="00627F90" w:rsidRPr="003B5455" w:rsidRDefault="00627F90" w:rsidP="003B5455">
      <w:pPr>
        <w:pStyle w:val="Heading2"/>
      </w:pPr>
      <w:r>
        <w:br/>
        <w:t>Ohlašovací povinnost</w:t>
      </w:r>
    </w:p>
    <w:p w:rsidR="00627F90" w:rsidRDefault="00627F90" w:rsidP="00397BC0">
      <w:pPr>
        <w:pStyle w:val="Heading3"/>
      </w:pPr>
      <w:r>
        <w:t xml:space="preserve">Poplatník stanovený v článku 22 této vyhlášky je povinen oznámit písemně nebo ústně do protokolu správci poplatku nejpozději do 15 dnů ode dne, kdy mu povinnost platit tento poplatek vznikla, vznik nebo zánik poplatkové povinnosti v důsledku změny trvalého pobytu nebo změny vlastnictví stavby určené nebo sloužící k individuální rekreaci.  </w:t>
      </w:r>
    </w:p>
    <w:p w:rsidR="00627F90" w:rsidRDefault="00627F90" w:rsidP="00397BC0">
      <w:pPr>
        <w:pStyle w:val="Heading3"/>
      </w:pPr>
      <w:r w:rsidRPr="00D9507F">
        <w:t xml:space="preserve">Při plnění </w:t>
      </w:r>
      <w:r>
        <w:t>ohlašovací povinnosti</w:t>
      </w:r>
      <w:r w:rsidRPr="00D9507F">
        <w:t xml:space="preserve"> je poplatník povinen sdělit správci poplatku také další údaje stanovené v čl</w:t>
      </w:r>
      <w:r>
        <w:t>ánku</w:t>
      </w:r>
      <w:r w:rsidRPr="00D9507F">
        <w:t xml:space="preserve"> </w:t>
      </w:r>
      <w:r>
        <w:t>2</w:t>
      </w:r>
      <w:r w:rsidRPr="00D9507F">
        <w:t>7 této vyhlášky. Poplatník je</w:t>
      </w:r>
      <w:r>
        <w:t xml:space="preserve"> dále</w:t>
      </w:r>
      <w:r w:rsidRPr="00D9507F">
        <w:t xml:space="preserve"> povinen</w:t>
      </w:r>
      <w:r>
        <w:t xml:space="preserve"> </w:t>
      </w:r>
      <w:r w:rsidRPr="00D9507F">
        <w:t>ohlásit správci poplatku zejm</w:t>
      </w:r>
      <w:r>
        <w:t>éna</w:t>
      </w:r>
      <w:r w:rsidRPr="00D9507F">
        <w:t xml:space="preserve"> příjmení, jméno, bydliště, popřípadě další adresy pro doručování, evidenční nebo popisné číslo stavby určené nebo sloužící k individuální rekreaci, není-li tato stavba označena evidenčním nebo popisným číslem, číslo parcelní pozemku, na kterém je tato stavba umístěna.</w:t>
      </w:r>
    </w:p>
    <w:p w:rsidR="00627F90" w:rsidRPr="003B5455" w:rsidRDefault="00627F90" w:rsidP="003B5455">
      <w:pPr>
        <w:pStyle w:val="Heading2"/>
      </w:pPr>
      <w:r>
        <w:br/>
      </w:r>
      <w:r w:rsidRPr="003B5455">
        <w:t>Sazba poplatku</w:t>
      </w:r>
    </w:p>
    <w:p w:rsidR="00627F90" w:rsidRPr="00C76E56" w:rsidRDefault="00627F90" w:rsidP="003E16CB">
      <w:pPr>
        <w:pStyle w:val="Heading3"/>
      </w:pPr>
      <w:r w:rsidRPr="00C76E56">
        <w:t xml:space="preserve">Sazba poplatku pro poplatníka dle čl. </w:t>
      </w:r>
      <w:r>
        <w:t>22 odst. 1</w:t>
      </w:r>
      <w:r w:rsidRPr="00C76E56">
        <w:t xml:space="preserve"> </w:t>
      </w:r>
      <w:r>
        <w:t xml:space="preserve">písm. a), b) této vyhlášky </w:t>
      </w:r>
      <w:r w:rsidRPr="00C76E56">
        <w:t xml:space="preserve">činí </w:t>
      </w:r>
      <w:r>
        <w:t>500,-</w:t>
      </w:r>
      <w:r w:rsidRPr="00C76E56">
        <w:t xml:space="preserve"> Kč a je tvořena:</w:t>
      </w:r>
    </w:p>
    <w:p w:rsidR="00627F90" w:rsidRDefault="00627F90" w:rsidP="00371BE7">
      <w:pPr>
        <w:pStyle w:val="Heading4"/>
      </w:pPr>
      <w:r w:rsidRPr="00C76E56">
        <w:t>z</w:t>
      </w:r>
      <w:r>
        <w:t> </w:t>
      </w:r>
      <w:r w:rsidRPr="00C76E56">
        <w:t>částky</w:t>
      </w:r>
      <w:r>
        <w:t xml:space="preserve"> 250</w:t>
      </w:r>
      <w:r w:rsidRPr="00C76E56">
        <w:t>,- Kč</w:t>
      </w:r>
      <w:r>
        <w:t xml:space="preserve"> (paušální částka)</w:t>
      </w:r>
      <w:r w:rsidRPr="00C76E56">
        <w:t xml:space="preserve"> za kalendářní rok</w:t>
      </w:r>
      <w:r>
        <w:t xml:space="preserve"> a</w:t>
      </w:r>
    </w:p>
    <w:p w:rsidR="00627F90" w:rsidRPr="00C76E56" w:rsidRDefault="00627F90" w:rsidP="00371BE7">
      <w:pPr>
        <w:pStyle w:val="Heading4"/>
      </w:pPr>
      <w:r>
        <w:t>z částky 250</w:t>
      </w:r>
      <w:r w:rsidRPr="00C76E56">
        <w:t>,- Kč</w:t>
      </w:r>
      <w:r>
        <w:t xml:space="preserve"> za </w:t>
      </w:r>
      <w:r w:rsidRPr="00C76E56">
        <w:t>kalendářní rok.</w:t>
      </w:r>
      <w:r>
        <w:t xml:space="preserve"> </w:t>
      </w:r>
      <w:r w:rsidRPr="00C76E56">
        <w:t>Tato částka je stanovena na základě skutečných nákladů obce předchozího roku na sběr a svoz netříděného komunálního odpadu za poplatníka a kalendářní rok.</w:t>
      </w:r>
    </w:p>
    <w:p w:rsidR="00627F90" w:rsidRPr="00BC38F0" w:rsidRDefault="00627F90" w:rsidP="003E16CB">
      <w:pPr>
        <w:pStyle w:val="Heading3"/>
      </w:pPr>
      <w:r w:rsidRPr="00A46E77">
        <w:t xml:space="preserve">Skutečné náklady roku </w:t>
      </w:r>
      <w:r>
        <w:t>2011</w:t>
      </w:r>
      <w:r w:rsidRPr="00A46E77">
        <w:t xml:space="preserve"> na sběr a svoz netříděného komunálního odpadu činily: </w:t>
      </w:r>
      <w:r>
        <w:t>1.157.000,- Kč</w:t>
      </w:r>
      <w:r w:rsidRPr="00A46E77">
        <w:t xml:space="preserve"> a byly rozúčtovány takto:</w:t>
      </w:r>
      <w:r>
        <w:t xml:space="preserve"> </w:t>
      </w:r>
      <w:r w:rsidRPr="00BC38F0">
        <w:t xml:space="preserve">Náklady </w:t>
      </w:r>
      <w:r>
        <w:t xml:space="preserve">1.157.000 </w:t>
      </w:r>
      <w:r w:rsidRPr="00BC38F0">
        <w:t xml:space="preserve">děleno </w:t>
      </w:r>
      <w:r>
        <w:t>3563</w:t>
      </w:r>
      <w:r w:rsidRPr="00BC38F0">
        <w:t xml:space="preserve"> (</w:t>
      </w:r>
      <w:r>
        <w:t xml:space="preserve">3290 </w:t>
      </w:r>
      <w:r w:rsidRPr="00EC2503">
        <w:t>počet osob s t</w:t>
      </w:r>
      <w:r>
        <w:t xml:space="preserve">rvalým pobytem na území obce </w:t>
      </w:r>
      <w:r w:rsidRPr="00EC2503">
        <w:t xml:space="preserve">+ </w:t>
      </w:r>
      <w:r>
        <w:t>273</w:t>
      </w:r>
      <w:r w:rsidRPr="00EC2503">
        <w:t xml:space="preserve"> počet staveb určených nebo sloužících k individuální rekreaci</w:t>
      </w:r>
      <w:r w:rsidRPr="00BC38F0">
        <w:t xml:space="preserve">) = </w:t>
      </w:r>
      <w:r>
        <w:t>325</w:t>
      </w:r>
      <w:r w:rsidRPr="00BC38F0">
        <w:t xml:space="preserve"> Kč. Z této částky je stanovena sazba poplatku dle odst. 1 písm. b) vyhlášky ve výši </w:t>
      </w:r>
      <w:r>
        <w:t>250</w:t>
      </w:r>
      <w:r w:rsidRPr="00BC38F0">
        <w:t xml:space="preserve"> Kč. </w:t>
      </w:r>
    </w:p>
    <w:p w:rsidR="00627F90" w:rsidRDefault="00627F90" w:rsidP="003E16CB">
      <w:pPr>
        <w:pStyle w:val="Heading3"/>
      </w:pPr>
      <w:r w:rsidRPr="00845B0A">
        <w:t>V případě změny místa trvalého pobytu nebo změny vlastnictví stavby, která je určena nebo slouží k individuální rekreaci v průběhu kalendářního roku, se uhradí poplatek v</w:t>
      </w:r>
      <w:r>
        <w:t> </w:t>
      </w:r>
      <w:r w:rsidRPr="00845B0A">
        <w:t>poměrné výši, která odpovídá počtu kalendářních měsíců pobytu nebo vlastnictví stavby v příslušném kalendářním roce. Dojde-li ke změně v průběhu kalendářního měsíce, je pro stanovení počtu měsíců rozhodný stav na konci tohoto měsíce.</w:t>
      </w:r>
      <w:r>
        <w:rPr>
          <w:rStyle w:val="FootnoteReference"/>
          <w:rFonts w:ascii="Arial" w:hAnsi="Arial" w:cs="Arial"/>
        </w:rPr>
        <w:footnoteReference w:id="4"/>
      </w:r>
    </w:p>
    <w:p w:rsidR="00627F90" w:rsidRPr="00500665" w:rsidRDefault="00627F90" w:rsidP="00500665">
      <w:pPr>
        <w:pStyle w:val="Heading2"/>
      </w:pPr>
      <w:r>
        <w:br/>
      </w:r>
      <w:r w:rsidRPr="00500665">
        <w:t>Splatnost poplatku</w:t>
      </w:r>
    </w:p>
    <w:p w:rsidR="00627F90" w:rsidRDefault="00627F90" w:rsidP="00397BC0">
      <w:pPr>
        <w:pStyle w:val="Heading3"/>
      </w:pPr>
      <w:r>
        <w:t xml:space="preserve">Poplatek je splatný v jedné roční splátce bez vyměření, vždy do 30. června kalendářního roku. </w:t>
      </w:r>
    </w:p>
    <w:p w:rsidR="00627F90" w:rsidRPr="00500665" w:rsidRDefault="00627F90" w:rsidP="00500665">
      <w:pPr>
        <w:pStyle w:val="Heading2"/>
      </w:pPr>
      <w:r>
        <w:br/>
      </w:r>
      <w:r w:rsidRPr="00500665">
        <w:t>Osvobození</w:t>
      </w:r>
    </w:p>
    <w:p w:rsidR="00627F90" w:rsidRDefault="00627F90" w:rsidP="00397BC0">
      <w:pPr>
        <w:pStyle w:val="Heading3"/>
      </w:pPr>
      <w:r>
        <w:t>Od placení poplatku je osvobozen</w:t>
      </w:r>
      <w:r w:rsidRPr="00BB6ECF">
        <w:t xml:space="preserve"> poplatník</w:t>
      </w:r>
      <w:r>
        <w:t>:</w:t>
      </w:r>
    </w:p>
    <w:p w:rsidR="00627F90" w:rsidRPr="00BB6ECF" w:rsidRDefault="00627F90" w:rsidP="006E2985">
      <w:pPr>
        <w:pStyle w:val="Heading4"/>
      </w:pPr>
      <w:r>
        <w:t xml:space="preserve">pokud </w:t>
      </w:r>
      <w:r w:rsidRPr="00BB6ECF">
        <w:t>má ve městě trvalý pobyt, ale nebydlí zde, přičemž prokáže, že za odpad platí v jiné obci</w:t>
      </w:r>
      <w:r>
        <w:t>;</w:t>
      </w:r>
    </w:p>
    <w:p w:rsidR="00627F90" w:rsidRPr="00BB6ECF" w:rsidRDefault="00627F90" w:rsidP="006E2985">
      <w:pPr>
        <w:pStyle w:val="Heading4"/>
      </w:pPr>
      <w:r w:rsidRPr="00BB6ECF">
        <w:t>pokud poplatník prokáže, že se zdržuje déle než 9 měsíců v roce v zahraničí nebo je po tuto dobu hospitalizován</w:t>
      </w:r>
      <w:r>
        <w:t>.</w:t>
      </w:r>
    </w:p>
    <w:p w:rsidR="00627F90" w:rsidRDefault="00627F90" w:rsidP="00397BC0">
      <w:pPr>
        <w:pStyle w:val="Heading3"/>
      </w:pPr>
      <w:r w:rsidRPr="00BB6ECF">
        <w:t>Pokud se jedná o rodinu se 4 a více dětmi, poplatek se za 4. a další děti v rodině odpouští</w:t>
      </w:r>
    </w:p>
    <w:p w:rsidR="00627F90" w:rsidRPr="00C92C73" w:rsidRDefault="00627F90" w:rsidP="00D26365">
      <w:pPr>
        <w:pStyle w:val="Heading1"/>
      </w:pPr>
      <w:r>
        <w:br/>
        <w:t>ustanovení společná a závěrečná</w:t>
      </w:r>
    </w:p>
    <w:p w:rsidR="00627F90" w:rsidRDefault="00627F90" w:rsidP="00D26365">
      <w:pPr>
        <w:pStyle w:val="Heading2"/>
      </w:pPr>
      <w:r>
        <w:br/>
      </w:r>
      <w:bookmarkStart w:id="1" w:name="_Ref329882332"/>
      <w:r>
        <w:t>Společná ustanovení k ohlašovací povinnosti</w:t>
      </w:r>
      <w:bookmarkEnd w:id="1"/>
    </w:p>
    <w:p w:rsidR="00627F90" w:rsidRDefault="00627F90" w:rsidP="00BE19E9">
      <w:pPr>
        <w:pStyle w:val="Heading3"/>
      </w:pPr>
      <w:r w:rsidRPr="00A04C8B">
        <w:t>V ohlášení poplatník nebo plátce uvede</w:t>
      </w:r>
      <w:r>
        <w:rPr>
          <w:rStyle w:val="FootnoteReference"/>
          <w:rFonts w:ascii="Arial" w:hAnsi="Arial" w:cs="Arial"/>
        </w:rPr>
        <w:footnoteReference w:id="5"/>
      </w:r>
    </w:p>
    <w:p w:rsidR="00627F90" w:rsidRDefault="00627F90" w:rsidP="00BE19E9">
      <w:pPr>
        <w:pStyle w:val="Heading4"/>
      </w:pPr>
      <w:r w:rsidRPr="00A04C8B">
        <w:t>jméno, popřípadě jména, a příjmení nebo název nebo obcho</w:t>
      </w:r>
      <w:r>
        <w:t>dní firmu, obecný identifikátor</w:t>
      </w:r>
      <w:r w:rsidRPr="00A04C8B">
        <w:t>, byl-li přidělen, místo pobytu nebo sídlo, místo podnikání, popřípadě další adres</w:t>
      </w:r>
      <w:r>
        <w:t xml:space="preserve">y </w:t>
      </w:r>
      <w:r w:rsidRPr="00A04C8B">
        <w:t>pro doručování; právnická osoba uvede též osoby, které jsou jejím jménem oprávněny jednat v poplatkových věcech,</w:t>
      </w:r>
    </w:p>
    <w:p w:rsidR="00627F90" w:rsidRDefault="00627F90" w:rsidP="00BE19E9">
      <w:pPr>
        <w:pStyle w:val="Heading4"/>
      </w:pPr>
      <w:r w:rsidRPr="00A04C8B">
        <w:t>čísla všech svých účtů u poskytovatelů platebních služeb, včetně poskytovatelů těchto služeb v zahraničí, užívaných v souvislosti s podnikatelskou činností, v</w:t>
      </w:r>
      <w:r>
        <w:t> </w:t>
      </w:r>
      <w:r w:rsidRPr="00A04C8B">
        <w:t>případě, že předmět poplatku souvisí s podnikatelskou činností poplatníka nebo plátce,</w:t>
      </w:r>
    </w:p>
    <w:p w:rsidR="00627F90" w:rsidRDefault="00627F90" w:rsidP="00BE19E9">
      <w:pPr>
        <w:pStyle w:val="Heading4"/>
      </w:pPr>
      <w:r>
        <w:t xml:space="preserve">další </w:t>
      </w:r>
      <w:r w:rsidRPr="00A04C8B">
        <w:t xml:space="preserve">údaje </w:t>
      </w:r>
      <w:r>
        <w:t xml:space="preserve">a skutečnosti </w:t>
      </w:r>
      <w:r w:rsidRPr="00A04C8B">
        <w:t>rozhodné pro stano</w:t>
      </w:r>
      <w:r>
        <w:t>vení výše poplatkové povinnosti</w:t>
      </w:r>
      <w:r w:rsidRPr="008B653C">
        <w:t>.</w:t>
      </w:r>
    </w:p>
    <w:p w:rsidR="00627F90" w:rsidRPr="001E51E7" w:rsidRDefault="00627F90" w:rsidP="001E51E7">
      <w:pPr>
        <w:pStyle w:val="Heading3"/>
      </w:pPr>
      <w:r w:rsidRPr="001E51E7">
        <w:t>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r w:rsidRPr="001E51E7">
        <w:footnoteReference w:id="6"/>
      </w:r>
    </w:p>
    <w:p w:rsidR="00627F90" w:rsidRPr="00C92C73" w:rsidRDefault="00627F90" w:rsidP="00BE19E9">
      <w:pPr>
        <w:pStyle w:val="Heading3"/>
      </w:pPr>
      <w:r w:rsidRPr="00C92C73">
        <w:t>Dojde-li ke změně údajů či skutečností uvedených v ohlášení, je poplatník nebo plátce povinen tuto změnu oznámit do 15 dnů ode dne, kdy nastala.</w:t>
      </w:r>
      <w:r w:rsidRPr="001E51E7">
        <w:footnoteReference w:id="7"/>
      </w:r>
    </w:p>
    <w:p w:rsidR="00627F90" w:rsidRDefault="00627F90" w:rsidP="00500665">
      <w:pPr>
        <w:pStyle w:val="Heading2"/>
      </w:pPr>
      <w:r>
        <w:br/>
        <w:t>Společná ustanovení k osvobození</w:t>
      </w:r>
    </w:p>
    <w:p w:rsidR="00627F90" w:rsidRDefault="00627F90" w:rsidP="00397BC0">
      <w:pPr>
        <w:pStyle w:val="Heading3"/>
      </w:pPr>
      <w:r>
        <w:t>Od všech místních poplatků upravených touto vyhláškou je osvobozeno Město Dobřichovice.</w:t>
      </w:r>
    </w:p>
    <w:p w:rsidR="00627F90" w:rsidRPr="00500665" w:rsidRDefault="00627F90" w:rsidP="00500665">
      <w:pPr>
        <w:pStyle w:val="Heading2"/>
      </w:pPr>
      <w:r>
        <w:br/>
        <w:t>U</w:t>
      </w:r>
      <w:r w:rsidRPr="00500665">
        <w:t>stanovení přechodná a zrušovací</w:t>
      </w:r>
    </w:p>
    <w:p w:rsidR="00627F90" w:rsidRDefault="00627F90" w:rsidP="00397BC0">
      <w:pPr>
        <w:pStyle w:val="Heading3"/>
      </w:pPr>
      <w:r w:rsidRPr="000C4560">
        <w:t>Na právní vztahy vzniklé přede dnem nabytí účinnosti této vyhlášky se vztahují ustanovení dosavadních obecně závazných vyhlášek.</w:t>
      </w:r>
      <w:r>
        <w:t xml:space="preserve"> Ode dne nabytí účinnosti této vyhlášky se již na tyto právní vztahy použije nová právní úprava této vyhlášky.</w:t>
      </w:r>
    </w:p>
    <w:p w:rsidR="00627F90" w:rsidRDefault="00627F90" w:rsidP="00397BC0">
      <w:pPr>
        <w:pStyle w:val="Heading3"/>
      </w:pPr>
      <w:r>
        <w:t>Ruší se obecně závazná vyhláška o místních poplatcích č. 1/2012 ze dne 20. března 2012.</w:t>
      </w:r>
    </w:p>
    <w:p w:rsidR="00627F90" w:rsidRDefault="00627F90">
      <w:pPr>
        <w:spacing w:before="0" w:after="0"/>
        <w:rPr>
          <w:b/>
          <w:bCs/>
        </w:rPr>
      </w:pPr>
      <w:r>
        <w:br w:type="page"/>
      </w:r>
    </w:p>
    <w:p w:rsidR="00627F90" w:rsidRPr="00500665" w:rsidRDefault="00627F90" w:rsidP="00500665">
      <w:pPr>
        <w:pStyle w:val="Heading2"/>
      </w:pPr>
      <w:r>
        <w:br/>
      </w:r>
      <w:r w:rsidRPr="00500665">
        <w:t>Účinnost</w:t>
      </w:r>
    </w:p>
    <w:p w:rsidR="00627F90" w:rsidRDefault="00627F90" w:rsidP="00C95B38">
      <w:pPr>
        <w:pStyle w:val="Heading3"/>
      </w:pPr>
      <w:r>
        <w:t>Tato vyhláška nabývá účinnosti dnem             2012.</w:t>
      </w:r>
    </w:p>
    <w:p w:rsidR="00627F90" w:rsidRDefault="00627F90" w:rsidP="00C95B38">
      <w:pPr>
        <w:pStyle w:val="Heading3"/>
      </w:pPr>
      <w:r>
        <w:t>Součástí této vyhlášky je příloha, určující veřejná prostranství ve městě Dobřichovice.</w:t>
      </w:r>
    </w:p>
    <w:p w:rsidR="00627F90" w:rsidRDefault="00627F90"/>
    <w:p w:rsidR="00627F90" w:rsidRDefault="00627F90"/>
    <w:p w:rsidR="00627F90" w:rsidRDefault="00627F90"/>
    <w:p w:rsidR="00627F90" w:rsidRDefault="00627F90" w:rsidP="003848F7">
      <w:pPr>
        <w:pStyle w:val="Signature"/>
      </w:pPr>
      <w:r>
        <w:tab/>
        <w:t>____________________</w:t>
      </w:r>
      <w:r>
        <w:tab/>
        <w:t>____________________</w:t>
      </w:r>
    </w:p>
    <w:p w:rsidR="00627F90" w:rsidRDefault="00627F90" w:rsidP="003848F7">
      <w:pPr>
        <w:pStyle w:val="Signature"/>
      </w:pPr>
      <w:r>
        <w:tab/>
        <w:t>Ing. Michael Pánek</w:t>
      </w:r>
      <w:r>
        <w:tab/>
        <w:t xml:space="preserve">Ing. </w:t>
      </w:r>
      <w:r w:rsidRPr="00D11C88">
        <w:t>Jan Abel</w:t>
      </w:r>
    </w:p>
    <w:p w:rsidR="00627F90" w:rsidRDefault="00627F90" w:rsidP="003848F7">
      <w:pPr>
        <w:pStyle w:val="Signature"/>
      </w:pPr>
      <w:r>
        <w:tab/>
        <w:t>starosta města</w:t>
      </w:r>
      <w:r>
        <w:tab/>
        <w:t>zástupce starosty města</w:t>
      </w:r>
    </w:p>
    <w:p w:rsidR="00627F90" w:rsidRDefault="00627F90"/>
    <w:p w:rsidR="00627F90" w:rsidRDefault="00627F90"/>
    <w:p w:rsidR="00627F90" w:rsidRDefault="00627F90"/>
    <w:p w:rsidR="00627F90" w:rsidRDefault="00627F90"/>
    <w:p w:rsidR="00627F90" w:rsidRDefault="00627F90" w:rsidP="000C4560">
      <w:r w:rsidRPr="000C4560">
        <w:t>Vyvěšeno na úřední desce dne:</w:t>
      </w:r>
    </w:p>
    <w:p w:rsidR="00627F90" w:rsidRDefault="00627F90" w:rsidP="000C4560"/>
    <w:p w:rsidR="00627F90" w:rsidRPr="000C4560" w:rsidRDefault="00627F90" w:rsidP="000C4560"/>
    <w:p w:rsidR="00627F90" w:rsidRDefault="00627F90" w:rsidP="000C4560">
      <w:r w:rsidRPr="000C4560">
        <w:t>Sejmuto z úřední desky dne:</w:t>
      </w:r>
    </w:p>
    <w:p w:rsidR="00627F90" w:rsidRDefault="00627F90" w:rsidP="00307BC7">
      <w:pPr>
        <w:jc w:val="center"/>
        <w:rPr>
          <w:b/>
          <w:bCs/>
          <w:sz w:val="24"/>
          <w:szCs w:val="24"/>
        </w:rPr>
      </w:pPr>
      <w:r>
        <w:br w:type="page"/>
      </w:r>
      <w:r>
        <w:rPr>
          <w:b/>
          <w:bCs/>
          <w:sz w:val="24"/>
          <w:szCs w:val="24"/>
        </w:rPr>
        <w:t>Město Dobřichovice</w:t>
      </w:r>
    </w:p>
    <w:p w:rsidR="00627F90" w:rsidRDefault="00627F90">
      <w:pPr>
        <w:rPr>
          <w:b/>
          <w:bCs/>
          <w:sz w:val="24"/>
          <w:szCs w:val="24"/>
        </w:rPr>
      </w:pPr>
    </w:p>
    <w:p w:rsidR="00627F90" w:rsidRPr="00EA5BE2" w:rsidRDefault="00627F90">
      <w:pPr>
        <w:jc w:val="center"/>
        <w:rPr>
          <w:sz w:val="28"/>
          <w:szCs w:val="28"/>
        </w:rPr>
      </w:pPr>
      <w:r w:rsidRPr="00307BC7">
        <w:rPr>
          <w:sz w:val="24"/>
          <w:szCs w:val="24"/>
        </w:rPr>
        <w:t>Příloha č. 1 obecně  závazné vyhlášky č. 2/2012  o  místních  poplatcích schválené dne 25.9.2012</w:t>
      </w:r>
    </w:p>
    <w:p w:rsidR="00627F90" w:rsidRDefault="00627F90">
      <w:pPr>
        <w:rPr>
          <w:b/>
          <w:bCs/>
          <w:sz w:val="28"/>
          <w:szCs w:val="28"/>
          <w:u w:val="single"/>
        </w:rPr>
      </w:pPr>
      <w:r>
        <w:rPr>
          <w:b/>
          <w:bCs/>
          <w:sz w:val="28"/>
          <w:szCs w:val="28"/>
          <w:u w:val="single"/>
        </w:rPr>
        <w:t>Vymezení veřejného prostranství</w:t>
      </w:r>
    </w:p>
    <w:p w:rsidR="00627F90" w:rsidRDefault="00627F90">
      <w:pPr>
        <w:ind w:firstLine="720"/>
      </w:pPr>
      <w:r>
        <w:t>Ve smyslu článku 18 obecně závazné vyhlášky č. 2/2012 o místních poplatcích jsou ve městě Dobřichovice veřejným prostranstvím tyto plochy:</w:t>
      </w:r>
    </w:p>
    <w:p w:rsidR="00627F90" w:rsidRDefault="00627F90">
      <w:r>
        <w:t>a) všechny silnice a místní komunikace v k.ú. Dobřichovice, jmenovitě tyto ulice a náměstí:</w:t>
      </w:r>
    </w:p>
    <w:p w:rsidR="00627F90" w:rsidRDefault="00627F90">
      <w:pPr>
        <w:ind w:left="284" w:hanging="284"/>
      </w:pPr>
      <w:r>
        <w:t xml:space="preserve">    Pražská, Jiráskova, Polní, Souběžná, Raisova, Mánesova, Bezručova, Americká, Anglická, Francouzská, Jugoslávská, Ruská, Fügnerova, Viničná alej, Za Sokolovnou, Karlická, Hálkova, Alšova, Sadová</w:t>
      </w:r>
    </w:p>
    <w:p w:rsidR="00627F90" w:rsidRDefault="00627F90">
      <w:pPr>
        <w:ind w:left="284" w:hanging="284"/>
      </w:pPr>
      <w:r>
        <w:t xml:space="preserve">    Krátká, Březová, Zelená, Ke Křížku, 5. května až k hranici s k.ú. Černošice, Školní, Palackého, Palackého nám., Křižovnické nám., Lomená, Na Chmelnici, Vítova, Za Parkem, Za Mlýnem, Nad Jezem, V Zahradách, Všenorská, Pod Nádražím včetně průjezdní komunikace k silničnímu mostu přes Berounku, U Kruhárny, V Luhu, </w:t>
      </w:r>
      <w:r w:rsidRPr="00EA5BE2">
        <w:t>Drozdova, Rákosníkova, Brhlíkova, Špačkova, Konipasova</w:t>
      </w:r>
      <w:r>
        <w:t>,</w:t>
      </w:r>
      <w:r w:rsidRPr="00EA5BE2">
        <w:t xml:space="preserve"> Kosova</w:t>
      </w:r>
    </w:p>
    <w:p w:rsidR="00627F90" w:rsidRDefault="00627F90">
      <w:pPr>
        <w:ind w:left="284" w:hanging="284"/>
      </w:pPr>
      <w:r>
        <w:t xml:space="preserve">    Tyršova včetně cesty do osady Lety pod Lesem (č. parc. 2785), U Rokle, Na Vyhlídce, Nová cesta, Lesní, K Tenisu, Strmá, K Lomu, Pod Lomem, Ke Králům,</w:t>
      </w:r>
    </w:p>
    <w:p w:rsidR="00627F90" w:rsidRDefault="00627F90">
      <w:pPr>
        <w:ind w:left="284" w:hanging="284"/>
      </w:pPr>
      <w:r>
        <w:t xml:space="preserve">    Svážná, Krajníkova, Generála Pellé, K Dubu, Černolická, Pod Penzionátem, Na Plzeňce, Pod Strání.</w:t>
      </w:r>
    </w:p>
    <w:p w:rsidR="00627F90" w:rsidRDefault="00627F90">
      <w:pPr>
        <w:ind w:left="284" w:hanging="284"/>
      </w:pPr>
      <w:r>
        <w:t xml:space="preserve">     Randova, Topolová, Jabloňová. </w:t>
      </w:r>
    </w:p>
    <w:p w:rsidR="00627F90" w:rsidRDefault="00627F90">
      <w:pPr>
        <w:ind w:left="284" w:hanging="284"/>
      </w:pPr>
    </w:p>
    <w:p w:rsidR="00627F90" w:rsidRDefault="00627F90">
      <w:r>
        <w:t>b) ostatní místní komunikace bez názvu :</w:t>
      </w:r>
    </w:p>
    <w:p w:rsidR="00627F90" w:rsidRDefault="00627F90" w:rsidP="009E294B">
      <w:pPr>
        <w:numPr>
          <w:ilvl w:val="0"/>
          <w:numId w:val="3"/>
        </w:numPr>
      </w:pPr>
      <w:r>
        <w:t>z ul. 5. května k čp. 34 a dále k hrázi (č. parc. 762),</w:t>
      </w:r>
    </w:p>
    <w:p w:rsidR="00627F90" w:rsidRDefault="00627F90" w:rsidP="009E294B">
      <w:pPr>
        <w:numPr>
          <w:ilvl w:val="0"/>
          <w:numId w:val="3"/>
        </w:numPr>
      </w:pPr>
      <w:r>
        <w:t>z ul. Za Mlýnem ke kostelu (č. parc. 33, 34),</w:t>
      </w:r>
    </w:p>
    <w:p w:rsidR="00627F90" w:rsidRDefault="00627F90" w:rsidP="009E294B">
      <w:pPr>
        <w:numPr>
          <w:ilvl w:val="0"/>
          <w:numId w:val="3"/>
        </w:numPr>
      </w:pPr>
      <w:r>
        <w:t>mezi Tyršovou ul. a ul. U Rokle (č. parc. 2733),</w:t>
      </w:r>
    </w:p>
    <w:p w:rsidR="00627F90" w:rsidRDefault="00627F90" w:rsidP="009E294B">
      <w:pPr>
        <w:numPr>
          <w:ilvl w:val="0"/>
          <w:numId w:val="3"/>
        </w:numPr>
      </w:pPr>
      <w:r>
        <w:t>od Nové cesty podél čp. 757 – 761 (č. parc. 2817/3),</w:t>
      </w:r>
    </w:p>
    <w:p w:rsidR="00627F90" w:rsidRDefault="00627F90" w:rsidP="009E294B">
      <w:pPr>
        <w:numPr>
          <w:ilvl w:val="0"/>
          <w:numId w:val="3"/>
        </w:numPr>
      </w:pPr>
      <w:r>
        <w:t>z ul. Na Vyhlídce k vjezdu k čp. 414 (č. parc. 2973)</w:t>
      </w:r>
    </w:p>
    <w:p w:rsidR="00627F90" w:rsidRDefault="00627F90" w:rsidP="009E294B">
      <w:pPr>
        <w:numPr>
          <w:ilvl w:val="0"/>
          <w:numId w:val="3"/>
        </w:numPr>
      </w:pPr>
      <w:r>
        <w:t>z konce ul. Na Vyhlídce k Nové cestě s odbočením do Lesní  ulice (č. parc. 2954, 2922 a 2923),</w:t>
      </w:r>
    </w:p>
    <w:p w:rsidR="00627F90" w:rsidRDefault="00627F90" w:rsidP="009E294B">
      <w:pPr>
        <w:numPr>
          <w:ilvl w:val="0"/>
          <w:numId w:val="3"/>
        </w:numPr>
      </w:pPr>
      <w:r>
        <w:t>z ul. K Tenisu k vchodu k čp. 544 (č. parc. 2512),</w:t>
      </w:r>
    </w:p>
    <w:p w:rsidR="00627F90" w:rsidRDefault="00627F90" w:rsidP="009E294B">
      <w:pPr>
        <w:numPr>
          <w:ilvl w:val="0"/>
          <w:numId w:val="3"/>
        </w:numPr>
      </w:pPr>
      <w:r>
        <w:t>mezi ul. Pod Penzionátem a Krajníkovou (č. parc. 2393),</w:t>
      </w:r>
    </w:p>
    <w:p w:rsidR="00627F90" w:rsidRDefault="00627F90" w:rsidP="009E294B">
      <w:pPr>
        <w:numPr>
          <w:ilvl w:val="0"/>
          <w:numId w:val="3"/>
        </w:numPr>
      </w:pPr>
      <w:r>
        <w:t>z Černolické ul. k vjezdu do čp. 845 (č. parc. 2367/4 a č. 2365/4 – část),</w:t>
      </w:r>
    </w:p>
    <w:p w:rsidR="00627F90" w:rsidRDefault="00627F90" w:rsidP="009E294B">
      <w:pPr>
        <w:numPr>
          <w:ilvl w:val="0"/>
          <w:numId w:val="3"/>
        </w:numPr>
      </w:pPr>
      <w:r>
        <w:t>mezi již. koncem mostu přes Berounku a vjezdem k čp. 101  a dále k řece a podél řeky do autokempu (č. parc. 1891/1 – část, 1893/3, 1892/5, 1897),</w:t>
      </w:r>
    </w:p>
    <w:p w:rsidR="00627F90" w:rsidRDefault="00627F90" w:rsidP="009E294B">
      <w:pPr>
        <w:numPr>
          <w:ilvl w:val="0"/>
          <w:numId w:val="3"/>
        </w:numPr>
      </w:pPr>
      <w:r>
        <w:t>mezi Krajníkovou ul. a ul. Pod Penzionátem (č. parc. 2255),</w:t>
      </w:r>
    </w:p>
    <w:p w:rsidR="00627F90" w:rsidRDefault="00627F90">
      <w:pPr>
        <w:ind w:left="344"/>
      </w:pPr>
    </w:p>
    <w:p w:rsidR="00627F90" w:rsidRDefault="00627F90">
      <w:r>
        <w:t>c) silniční most přes Berounku a most pro pěší přes Berounku,</w:t>
      </w:r>
    </w:p>
    <w:p w:rsidR="00627F90" w:rsidRDefault="00627F90" w:rsidP="00464F90">
      <w:pPr>
        <w:numPr>
          <w:ilvl w:val="0"/>
          <w:numId w:val="3"/>
        </w:numPr>
      </w:pPr>
      <w:r>
        <w:t>cyklostezka podél Berounky na pozemcích č. parc. 8/1, 10, 761, 783/1, 783/2, 1891, 1882/1,</w:t>
      </w:r>
    </w:p>
    <w:p w:rsidR="00627F90" w:rsidRDefault="00627F90">
      <w:r>
        <w:t>d) dobřichovický park (č. parc. 144, 139/1),</w:t>
      </w:r>
    </w:p>
    <w:p w:rsidR="00627F90" w:rsidRDefault="00627F90">
      <w:r>
        <w:t>e) veřejně přístupná prostranství :</w:t>
      </w:r>
    </w:p>
    <w:p w:rsidR="00627F90" w:rsidRDefault="00627F90" w:rsidP="009E294B">
      <w:pPr>
        <w:numPr>
          <w:ilvl w:val="0"/>
          <w:numId w:val="4"/>
        </w:numPr>
      </w:pPr>
      <w:r>
        <w:t>prostor před dobřichovickým nádražím, část č. parc. 1916,</w:t>
      </w:r>
    </w:p>
    <w:p w:rsidR="00627F90" w:rsidRDefault="00627F90" w:rsidP="009E294B">
      <w:pPr>
        <w:numPr>
          <w:ilvl w:val="0"/>
          <w:numId w:val="4"/>
        </w:numPr>
      </w:pPr>
      <w:r>
        <w:t>prostor před vjezdem do areálu Sokol Dobřichovice (část č. parc. 581/1),</w:t>
      </w:r>
    </w:p>
    <w:p w:rsidR="00627F90" w:rsidRDefault="00627F90" w:rsidP="009E294B">
      <w:pPr>
        <w:numPr>
          <w:ilvl w:val="0"/>
          <w:numId w:val="4"/>
        </w:numPr>
      </w:pPr>
      <w:r>
        <w:t xml:space="preserve">prostor křižovatky Krajníkovy ul. a ul. Gen. Pellé, (č.  parc. 2402), </w:t>
      </w:r>
    </w:p>
    <w:p w:rsidR="00627F90" w:rsidRDefault="00627F90" w:rsidP="009E294B">
      <w:pPr>
        <w:numPr>
          <w:ilvl w:val="0"/>
          <w:numId w:val="4"/>
        </w:numPr>
      </w:pPr>
      <w:r>
        <w:t>prostor u budovy základní školy Raisova 794 (č. parc. 478/5, 478/6, 478/4, 478/3),</w:t>
      </w:r>
    </w:p>
    <w:p w:rsidR="00627F90" w:rsidRDefault="00627F90" w:rsidP="009E294B">
      <w:pPr>
        <w:numPr>
          <w:ilvl w:val="0"/>
          <w:numId w:val="4"/>
        </w:numPr>
      </w:pPr>
      <w:r>
        <w:t>prostranství u vstupu na most pro pěší na pravém břehu Berounky (č. parc. 1916/3 – část),</w:t>
      </w:r>
    </w:p>
    <w:p w:rsidR="00627F90" w:rsidRDefault="00627F90" w:rsidP="009E294B">
      <w:pPr>
        <w:numPr>
          <w:ilvl w:val="0"/>
          <w:numId w:val="4"/>
        </w:numPr>
      </w:pPr>
      <w:r>
        <w:t>prostor mezi ul. Pod Nádražím a kolejištěm ČD (část č.  parc. 1916/1),</w:t>
      </w:r>
    </w:p>
    <w:p w:rsidR="00627F90" w:rsidRDefault="00627F90" w:rsidP="009E294B">
      <w:pPr>
        <w:numPr>
          <w:ilvl w:val="0"/>
          <w:numId w:val="4"/>
        </w:numPr>
      </w:pPr>
      <w:r>
        <w:t>parkoviště u nádraží (pozemek č. parc. 2227),</w:t>
      </w:r>
    </w:p>
    <w:p w:rsidR="00627F90" w:rsidRDefault="00627F90" w:rsidP="009E294B">
      <w:pPr>
        <w:numPr>
          <w:ilvl w:val="0"/>
          <w:numId w:val="4"/>
        </w:numPr>
      </w:pPr>
      <w:r>
        <w:t>prostranství u Berounky na pravém břehu (č. parc. 1899, 1897, 1893/3, 1893/1, 1892/1)</w:t>
      </w:r>
    </w:p>
    <w:p w:rsidR="00627F90" w:rsidRDefault="00627F90" w:rsidP="009E294B">
      <w:pPr>
        <w:numPr>
          <w:ilvl w:val="0"/>
          <w:numId w:val="4"/>
        </w:numPr>
      </w:pPr>
      <w:r>
        <w:t>prostranství u Berounky na levém břehu (č. parc. 1891, 1882/1, 783/2, 783/1, 761, 10, 8/1, 6)</w:t>
      </w:r>
    </w:p>
    <w:p w:rsidR="00627F90" w:rsidRDefault="00627F90">
      <w:pPr>
        <w:ind w:left="240"/>
      </w:pPr>
    </w:p>
    <w:p w:rsidR="00627F90" w:rsidRDefault="00627F90">
      <w:r>
        <w:t>f) pěšiny a další veřejné komunikace pro pěší :</w:t>
      </w:r>
    </w:p>
    <w:p w:rsidR="00627F90" w:rsidRDefault="00627F90" w:rsidP="00E71AC1">
      <w:pPr>
        <w:numPr>
          <w:ilvl w:val="0"/>
          <w:numId w:val="4"/>
        </w:numPr>
      </w:pPr>
      <w:r>
        <w:t>podchod pod dobřichovickým nádražím a pěšina Všenorské ul. (č. parc. 2004),</w:t>
      </w:r>
    </w:p>
    <w:p w:rsidR="00627F90" w:rsidRDefault="00627F90" w:rsidP="009E294B">
      <w:pPr>
        <w:numPr>
          <w:ilvl w:val="0"/>
          <w:numId w:val="4"/>
        </w:numPr>
      </w:pPr>
      <w:r>
        <w:t>pěšina spojující konec lávky přes Berounku s Všenorskou ul. (č. parc. 1942),</w:t>
      </w:r>
    </w:p>
    <w:p w:rsidR="00627F90" w:rsidRDefault="00627F90" w:rsidP="009E294B">
      <w:pPr>
        <w:numPr>
          <w:ilvl w:val="0"/>
          <w:numId w:val="4"/>
        </w:numPr>
      </w:pPr>
      <w:r>
        <w:t>schody a pěšina spojující ul. Na Plzeňce s Krajníkovou ulicí (č. parc. 2322, 2334),</w:t>
      </w:r>
    </w:p>
    <w:p w:rsidR="00627F90" w:rsidRDefault="00627F90" w:rsidP="009E294B">
      <w:pPr>
        <w:numPr>
          <w:ilvl w:val="0"/>
          <w:numId w:val="4"/>
        </w:numPr>
      </w:pPr>
      <w:r>
        <w:t>schody a pěšina spojující Tyršovu ul. s ul. Pod Penzionátem (č. parc. 2418),</w:t>
      </w:r>
    </w:p>
    <w:p w:rsidR="00627F90" w:rsidRDefault="00627F90" w:rsidP="009E294B">
      <w:pPr>
        <w:numPr>
          <w:ilvl w:val="0"/>
          <w:numId w:val="4"/>
        </w:numPr>
      </w:pPr>
      <w:r>
        <w:t>pěšina spojující Tyršovu ul. s ul. Na Vyhlídce (č. parc. 2764, 2742),</w:t>
      </w:r>
    </w:p>
    <w:p w:rsidR="00627F90" w:rsidRDefault="00627F90" w:rsidP="009E294B">
      <w:pPr>
        <w:numPr>
          <w:ilvl w:val="0"/>
          <w:numId w:val="4"/>
        </w:numPr>
      </w:pPr>
      <w:r>
        <w:t>pěšina spojující Pražskou ul. a Raisovu ul. kolem školy (č. parc. 145/44, 478/6),</w:t>
      </w:r>
    </w:p>
    <w:p w:rsidR="00627F90" w:rsidRDefault="00627F90">
      <w:pPr>
        <w:ind w:left="344"/>
      </w:pPr>
    </w:p>
    <w:p w:rsidR="00627F90" w:rsidRDefault="00627F90">
      <w:r>
        <w:t>g) protipovodňová hráz podél břehu řeky Berounky (č. parc. 1892/1)</w:t>
      </w:r>
    </w:p>
    <w:p w:rsidR="00627F90" w:rsidRDefault="00627F90"/>
    <w:p w:rsidR="00627F90" w:rsidRDefault="00627F90">
      <w:pPr>
        <w:pStyle w:val="BodyTextIndent21"/>
      </w:pPr>
      <w:r>
        <w:t>h) zátopové plochy podél řeky Berounky po obou březích (č. parc. 761, 783, 1891, 1882/1, 1897, 1896, 1906, 1893/1, 1887, 2126)</w:t>
      </w:r>
    </w:p>
    <w:p w:rsidR="00627F90" w:rsidRDefault="00627F90"/>
    <w:p w:rsidR="00627F90" w:rsidRDefault="00627F90">
      <w:pPr>
        <w:ind w:left="284" w:hanging="284"/>
      </w:pPr>
      <w:r>
        <w:t>i)  veřejně přístupné plochy v sídlišti Za parkem (č. parc. 175  a 148/1)</w:t>
      </w:r>
    </w:p>
    <w:p w:rsidR="00627F90" w:rsidRDefault="00627F90"/>
    <w:p w:rsidR="00627F90" w:rsidRDefault="00627F90">
      <w:r>
        <w:t>j)  prostor u čerpací stanice Benziny (č. parc. 147/4, 147/5, 147/6, 147/7).</w:t>
      </w:r>
    </w:p>
    <w:p w:rsidR="00627F90" w:rsidRDefault="00627F90"/>
    <w:p w:rsidR="00627F90" w:rsidRDefault="00627F90" w:rsidP="00E71AC1">
      <w:r>
        <w:t>k)  polní a lesní cesty:</w:t>
      </w:r>
    </w:p>
    <w:p w:rsidR="00627F90" w:rsidRDefault="00627F90" w:rsidP="00E71AC1">
      <w:pPr>
        <w:numPr>
          <w:ilvl w:val="0"/>
          <w:numId w:val="4"/>
        </w:numPr>
      </w:pPr>
      <w:r>
        <w:t>Viničná Alej,</w:t>
      </w:r>
    </w:p>
    <w:p w:rsidR="00627F90" w:rsidRDefault="00627F90" w:rsidP="00E71AC1">
      <w:pPr>
        <w:numPr>
          <w:ilvl w:val="0"/>
          <w:numId w:val="4"/>
        </w:numPr>
      </w:pPr>
      <w:r>
        <w:t>prodloužení Americké ulice (č. parc. 1872/2, 1071/10),</w:t>
      </w:r>
    </w:p>
    <w:p w:rsidR="00627F90" w:rsidRDefault="00627F90" w:rsidP="00E71AC1">
      <w:pPr>
        <w:numPr>
          <w:ilvl w:val="0"/>
          <w:numId w:val="4"/>
        </w:numPr>
      </w:pPr>
      <w:r>
        <w:t>z ulice Pod Strání k hranici s k.ú. Všenory (č. parc. 2234/2)</w:t>
      </w:r>
    </w:p>
    <w:p w:rsidR="00627F90" w:rsidRDefault="00627F90" w:rsidP="00E71AC1">
      <w:pPr>
        <w:numPr>
          <w:ilvl w:val="0"/>
          <w:numId w:val="4"/>
        </w:numPr>
      </w:pPr>
      <w:r>
        <w:t>propojení Zelené ul. a ul. Ke Křížku (č. parc. 1295/14)</w:t>
      </w:r>
    </w:p>
    <w:p w:rsidR="00627F90" w:rsidRDefault="00627F90" w:rsidP="00E71AC1">
      <w:pPr>
        <w:numPr>
          <w:ilvl w:val="0"/>
          <w:numId w:val="4"/>
        </w:numPr>
      </w:pPr>
      <w:r>
        <w:t>lesní cesta v prodloužení Nové Cesty (č. parc. 3025)</w:t>
      </w:r>
    </w:p>
    <w:p w:rsidR="00627F90" w:rsidRDefault="00627F90" w:rsidP="00E71AC1">
      <w:pPr>
        <w:numPr>
          <w:ilvl w:val="0"/>
          <w:numId w:val="4"/>
        </w:numPr>
      </w:pPr>
      <w:r>
        <w:t>lesní cesta v prodloužení ulice K Lomu (č. parc. 3026/1, 3026/2, 3026/3)</w:t>
      </w:r>
    </w:p>
    <w:p w:rsidR="00627F90" w:rsidRDefault="00627F90" w:rsidP="00E71AC1">
      <w:pPr>
        <w:numPr>
          <w:ilvl w:val="0"/>
          <w:numId w:val="4"/>
        </w:numPr>
      </w:pPr>
      <w:r>
        <w:t>pěšina nad tenisovými kurty (č. parc. 2519, 2522)</w:t>
      </w:r>
    </w:p>
    <w:p w:rsidR="00627F90" w:rsidRDefault="00627F90" w:rsidP="00E71AC1">
      <w:pPr>
        <w:numPr>
          <w:ilvl w:val="0"/>
          <w:numId w:val="4"/>
        </w:numPr>
      </w:pPr>
      <w:r>
        <w:t>lesní cesta v prodloužení ulice Generála Pellé (č. parc. 3014/1, 3026/4, 3027/4, 3028/1)</w:t>
      </w:r>
    </w:p>
    <w:p w:rsidR="00627F90" w:rsidRDefault="00627F90" w:rsidP="00E71AC1">
      <w:pPr>
        <w:numPr>
          <w:ilvl w:val="0"/>
          <w:numId w:val="4"/>
        </w:numPr>
      </w:pPr>
      <w:r>
        <w:t>lesní cesta v prodloužení ulice  Na Vyhlídce (č. parc. 2922)</w:t>
      </w:r>
    </w:p>
    <w:p w:rsidR="00627F90" w:rsidRDefault="00627F90" w:rsidP="00E71AC1">
      <w:pPr>
        <w:numPr>
          <w:ilvl w:val="0"/>
          <w:numId w:val="4"/>
        </w:numPr>
      </w:pPr>
      <w:r>
        <w:t>pěšina z Nové Cesty (č. parc. 2900/2, 2901/2)</w:t>
      </w:r>
    </w:p>
    <w:sectPr w:rsidR="00627F90" w:rsidSect="000F6825">
      <w:footerReference w:type="even" r:id="rId7"/>
      <w:footerReference w:type="default" r:id="rId8"/>
      <w:pgSz w:w="11906" w:h="16838"/>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90" w:rsidRDefault="00627F90">
      <w:r>
        <w:separator/>
      </w:r>
    </w:p>
  </w:endnote>
  <w:endnote w:type="continuationSeparator" w:id="0">
    <w:p w:rsidR="00627F90" w:rsidRDefault="00627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90" w:rsidRDefault="00627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F90" w:rsidRDefault="00627F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90" w:rsidRDefault="00627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27F90" w:rsidRDefault="00627F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90" w:rsidRDefault="00627F90">
      <w:r>
        <w:separator/>
      </w:r>
    </w:p>
  </w:footnote>
  <w:footnote w:type="continuationSeparator" w:id="0">
    <w:p w:rsidR="00627F90" w:rsidRDefault="00627F90">
      <w:r>
        <w:continuationSeparator/>
      </w:r>
    </w:p>
  </w:footnote>
  <w:footnote w:id="1">
    <w:p w:rsidR="00627F90" w:rsidRDefault="00627F90" w:rsidP="00DB1EB4">
      <w:pPr>
        <w:pStyle w:val="FootnoteText"/>
      </w:pPr>
      <w:r w:rsidRPr="00AC4D59">
        <w:rPr>
          <w:rStyle w:val="FootnoteReference"/>
          <w:rFonts w:ascii="Arial" w:hAnsi="Arial" w:cs="Arial"/>
          <w:sz w:val="18"/>
          <w:szCs w:val="18"/>
        </w:rPr>
        <w:footnoteRef/>
      </w:r>
      <w:r w:rsidRPr="00AC4D59">
        <w:rPr>
          <w:rFonts w:ascii="Arial" w:hAnsi="Arial" w:cs="Arial"/>
          <w:sz w:val="18"/>
          <w:szCs w:val="18"/>
        </w:rPr>
        <w:t xml:space="preserve"> § 2 odst. 2 zákona o místních poplatcích</w:t>
      </w:r>
    </w:p>
  </w:footnote>
  <w:footnote w:id="2">
    <w:p w:rsidR="00627F90" w:rsidRDefault="00627F90" w:rsidP="00391818">
      <w:pPr>
        <w:pStyle w:val="FootnoteText"/>
      </w:pPr>
      <w:r w:rsidRPr="00D00661">
        <w:rPr>
          <w:rStyle w:val="FootnoteReference"/>
          <w:rFonts w:ascii="Arial" w:hAnsi="Arial" w:cs="Arial"/>
          <w:sz w:val="18"/>
          <w:szCs w:val="18"/>
        </w:rPr>
        <w:footnoteRef/>
      </w:r>
      <w:r w:rsidRPr="00D00661">
        <w:rPr>
          <w:rFonts w:ascii="Arial" w:hAnsi="Arial" w:cs="Arial"/>
          <w:sz w:val="18"/>
          <w:szCs w:val="18"/>
        </w:rPr>
        <w:t xml:space="preserve"> § 3 odst. 4 zákona o místních poplatcích</w:t>
      </w:r>
    </w:p>
  </w:footnote>
  <w:footnote w:id="3">
    <w:p w:rsidR="00627F90" w:rsidRDefault="00627F90" w:rsidP="00034329">
      <w:pPr>
        <w:pStyle w:val="FootnoteText"/>
      </w:pPr>
      <w:r w:rsidRPr="00FC20A5">
        <w:rPr>
          <w:rStyle w:val="FootnoteReference"/>
          <w:rFonts w:ascii="Arial" w:hAnsi="Arial" w:cs="Arial"/>
          <w:sz w:val="18"/>
          <w:szCs w:val="18"/>
        </w:rPr>
        <w:footnoteRef/>
      </w:r>
      <w:r w:rsidRPr="00FC20A5">
        <w:rPr>
          <w:rFonts w:ascii="Arial" w:hAnsi="Arial" w:cs="Arial"/>
          <w:sz w:val="18"/>
          <w:szCs w:val="18"/>
        </w:rPr>
        <w:t xml:space="preserve"> § 10b odst. 1 zákona o místních poplatcích</w:t>
      </w:r>
    </w:p>
  </w:footnote>
  <w:footnote w:id="4">
    <w:p w:rsidR="00627F90" w:rsidRDefault="00627F90" w:rsidP="003E16CB">
      <w:pPr>
        <w:pStyle w:val="FootnoteText"/>
      </w:pPr>
      <w:r w:rsidRPr="00306B8E">
        <w:rPr>
          <w:rStyle w:val="FootnoteReference"/>
          <w:rFonts w:ascii="Arial" w:hAnsi="Arial" w:cs="Arial"/>
          <w:sz w:val="18"/>
          <w:szCs w:val="18"/>
        </w:rPr>
        <w:footnoteRef/>
      </w:r>
      <w:r w:rsidRPr="00306B8E">
        <w:rPr>
          <w:rFonts w:ascii="Arial" w:hAnsi="Arial" w:cs="Arial"/>
          <w:sz w:val="18"/>
          <w:szCs w:val="18"/>
        </w:rPr>
        <w:t xml:space="preserve"> § 10b odst. 4 zákona o místních poplatcích</w:t>
      </w:r>
    </w:p>
  </w:footnote>
  <w:footnote w:id="5">
    <w:p w:rsidR="00627F90" w:rsidRDefault="00627F90" w:rsidP="00C92C73">
      <w:pPr>
        <w:pStyle w:val="FootnoteText"/>
      </w:pPr>
      <w:r w:rsidRPr="00A04C8B">
        <w:rPr>
          <w:rStyle w:val="FootnoteReference"/>
          <w:rFonts w:ascii="Arial" w:hAnsi="Arial" w:cs="Arial"/>
          <w:sz w:val="18"/>
          <w:szCs w:val="18"/>
        </w:rPr>
        <w:footnoteRef/>
      </w:r>
      <w:r w:rsidRPr="00A04C8B">
        <w:rPr>
          <w:rFonts w:ascii="Arial" w:hAnsi="Arial" w:cs="Arial"/>
          <w:sz w:val="18"/>
          <w:szCs w:val="18"/>
        </w:rPr>
        <w:t xml:space="preserve"> § 14a odst. 1 zákona o místních poplatcích</w:t>
      </w:r>
    </w:p>
  </w:footnote>
  <w:footnote w:id="6">
    <w:p w:rsidR="00627F90" w:rsidRDefault="00627F90" w:rsidP="00C92C73">
      <w:pPr>
        <w:pStyle w:val="FootnoteText"/>
      </w:pPr>
      <w:r w:rsidRPr="00E05A81">
        <w:rPr>
          <w:rStyle w:val="FootnoteReference"/>
          <w:rFonts w:ascii="Arial" w:hAnsi="Arial" w:cs="Arial"/>
          <w:sz w:val="18"/>
          <w:szCs w:val="18"/>
        </w:rPr>
        <w:footnoteRef/>
      </w:r>
      <w:r w:rsidRPr="00E05A81">
        <w:rPr>
          <w:rFonts w:ascii="Arial" w:hAnsi="Arial" w:cs="Arial"/>
          <w:sz w:val="18"/>
          <w:szCs w:val="18"/>
        </w:rPr>
        <w:t xml:space="preserve"> § 14a odst. 2 zákona o místních poplatcích</w:t>
      </w:r>
    </w:p>
  </w:footnote>
  <w:footnote w:id="7">
    <w:p w:rsidR="00627F90" w:rsidRDefault="00627F90" w:rsidP="00C92C73">
      <w:pPr>
        <w:pStyle w:val="FootnoteText"/>
      </w:pPr>
      <w:r w:rsidRPr="00A04C8B">
        <w:rPr>
          <w:rStyle w:val="FootnoteReference"/>
          <w:rFonts w:ascii="Arial" w:hAnsi="Arial" w:cs="Arial"/>
          <w:sz w:val="18"/>
          <w:szCs w:val="18"/>
        </w:rPr>
        <w:footnoteRef/>
      </w:r>
      <w:r w:rsidRPr="00A04C8B">
        <w:rPr>
          <w:rFonts w:ascii="Arial" w:hAnsi="Arial" w:cs="Arial"/>
          <w:sz w:val="18"/>
          <w:szCs w:val="18"/>
        </w:rPr>
        <w:t xml:space="preserve"> § 14a odst. 3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02F1"/>
    <w:multiLevelType w:val="singleLevel"/>
    <w:tmpl w:val="1BE8D768"/>
    <w:lvl w:ilvl="0">
      <w:start w:val="1"/>
      <w:numFmt w:val="decimal"/>
      <w:lvlText w:val="%1)"/>
      <w:legacy w:legacy="1" w:legacySpace="120" w:legacyIndent="360"/>
      <w:lvlJc w:val="left"/>
      <w:pPr>
        <w:ind w:left="360" w:hanging="360"/>
      </w:pPr>
    </w:lvl>
  </w:abstractNum>
  <w:abstractNum w:abstractNumId="1">
    <w:nsid w:val="1BCA564A"/>
    <w:multiLevelType w:val="multilevel"/>
    <w:tmpl w:val="278EF92A"/>
    <w:lvl w:ilvl="0">
      <w:start w:val="1"/>
      <w:numFmt w:val="decimal"/>
      <w:lvlText w:val="(%1)"/>
      <w:lvlJc w:val="left"/>
      <w:pPr>
        <w:tabs>
          <w:tab w:val="num" w:pos="567"/>
        </w:tabs>
        <w:ind w:left="567" w:hanging="567"/>
      </w:pPr>
      <w:rPr>
        <w:rFonts w:hint="default"/>
        <w:b w:val="0"/>
        <w:bCs w:val="0"/>
        <w:i w:val="0"/>
        <w:iCs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25375E6"/>
    <w:multiLevelType w:val="hybridMultilevel"/>
    <w:tmpl w:val="96F236F2"/>
    <w:lvl w:ilvl="0" w:tplc="808AB232">
      <w:start w:val="1"/>
      <w:numFmt w:val="bullet"/>
      <w:lvlText w:val="-"/>
      <w:lvlJc w:val="left"/>
      <w:pPr>
        <w:tabs>
          <w:tab w:val="num" w:pos="585"/>
        </w:tabs>
        <w:ind w:left="585"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A95574D"/>
    <w:multiLevelType w:val="multilevel"/>
    <w:tmpl w:val="9D320BB8"/>
    <w:lvl w:ilvl="0">
      <w:start w:val="1"/>
      <w:numFmt w:val="lowerLetter"/>
      <w:lvlText w:val="%1)"/>
      <w:lvlJc w:val="left"/>
      <w:pPr>
        <w:tabs>
          <w:tab w:val="num" w:pos="1134"/>
        </w:tabs>
        <w:ind w:left="1134" w:hanging="567"/>
      </w:pPr>
      <w:rPr>
        <w:rFonts w:hint="default"/>
        <w:b w:val="0"/>
        <w:bCs w:val="0"/>
        <w:i w:val="0"/>
        <w:iCs w:val="0"/>
        <w:strike w:val="0"/>
        <w:dstrike w:val="0"/>
        <w:shadow w:val="0"/>
        <w:emboss w:val="0"/>
        <w:imprint w:val="0"/>
        <w:vertAlign w:val="baseline"/>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4">
    <w:nsid w:val="2B202AA6"/>
    <w:multiLevelType w:val="singleLevel"/>
    <w:tmpl w:val="9E465E4E"/>
    <w:lvl w:ilvl="0">
      <w:start w:val="1"/>
      <w:numFmt w:val="lowerLetter"/>
      <w:lvlText w:val="%1)"/>
      <w:legacy w:legacy="1" w:legacySpace="0" w:legacyIndent="283"/>
      <w:lvlJc w:val="left"/>
      <w:pPr>
        <w:ind w:left="992" w:hanging="283"/>
      </w:pPr>
    </w:lvl>
  </w:abstractNum>
  <w:abstractNum w:abstractNumId="5">
    <w:nsid w:val="36F101AA"/>
    <w:multiLevelType w:val="hybridMultilevel"/>
    <w:tmpl w:val="0F1AA2AA"/>
    <w:lvl w:ilvl="0" w:tplc="3F2AA802">
      <w:numFmt w:val="bullet"/>
      <w:lvlText w:val="-"/>
      <w:lvlJc w:val="left"/>
      <w:pPr>
        <w:tabs>
          <w:tab w:val="num" w:pos="704"/>
        </w:tabs>
        <w:ind w:left="704" w:hanging="360"/>
      </w:pPr>
      <w:rPr>
        <w:rFonts w:ascii="Times New Roman" w:eastAsia="Times New Roman" w:hAnsi="Times New Roman" w:hint="default"/>
      </w:rPr>
    </w:lvl>
    <w:lvl w:ilvl="1" w:tplc="808AB232">
      <w:start w:val="1"/>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40B93D96"/>
    <w:multiLevelType w:val="multilevel"/>
    <w:tmpl w:val="278EF92A"/>
    <w:lvl w:ilvl="0">
      <w:start w:val="1"/>
      <w:numFmt w:val="decimal"/>
      <w:lvlText w:val="(%1)"/>
      <w:lvlJc w:val="left"/>
      <w:pPr>
        <w:tabs>
          <w:tab w:val="num" w:pos="567"/>
        </w:tabs>
        <w:ind w:left="567" w:hanging="567"/>
      </w:pPr>
      <w:rPr>
        <w:rFonts w:hint="default"/>
        <w:b w:val="0"/>
        <w:bCs w:val="0"/>
        <w:i w:val="0"/>
        <w:iCs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5E4F5772"/>
    <w:multiLevelType w:val="multilevel"/>
    <w:tmpl w:val="278EF92A"/>
    <w:lvl w:ilvl="0">
      <w:start w:val="1"/>
      <w:numFmt w:val="decimal"/>
      <w:lvlText w:val="(%1)"/>
      <w:lvlJc w:val="left"/>
      <w:pPr>
        <w:tabs>
          <w:tab w:val="num" w:pos="567"/>
        </w:tabs>
        <w:ind w:left="567" w:hanging="567"/>
      </w:pPr>
      <w:rPr>
        <w:rFonts w:hint="default"/>
        <w:b w:val="0"/>
        <w:bCs w:val="0"/>
        <w:i w:val="0"/>
        <w:iCs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61F6703A"/>
    <w:multiLevelType w:val="multilevel"/>
    <w:tmpl w:val="278EF92A"/>
    <w:lvl w:ilvl="0">
      <w:start w:val="1"/>
      <w:numFmt w:val="decimal"/>
      <w:lvlText w:val="(%1)"/>
      <w:lvlJc w:val="left"/>
      <w:pPr>
        <w:tabs>
          <w:tab w:val="num" w:pos="567"/>
        </w:tabs>
        <w:ind w:left="567" w:hanging="567"/>
      </w:pPr>
      <w:rPr>
        <w:rFonts w:hint="default"/>
        <w:b w:val="0"/>
        <w:bCs w:val="0"/>
        <w:i w:val="0"/>
        <w:iCs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66C26429"/>
    <w:multiLevelType w:val="singleLevel"/>
    <w:tmpl w:val="9E465E4E"/>
    <w:lvl w:ilvl="0">
      <w:start w:val="1"/>
      <w:numFmt w:val="lowerLetter"/>
      <w:lvlText w:val="%1)"/>
      <w:legacy w:legacy="1" w:legacySpace="0" w:legacyIndent="283"/>
      <w:lvlJc w:val="left"/>
      <w:pPr>
        <w:ind w:left="992" w:hanging="283"/>
      </w:pPr>
    </w:lvl>
  </w:abstractNum>
  <w:abstractNum w:abstractNumId="11">
    <w:nsid w:val="727B2B3B"/>
    <w:multiLevelType w:val="multilevel"/>
    <w:tmpl w:val="97E83F42"/>
    <w:lvl w:ilvl="0">
      <w:start w:val="1"/>
      <w:numFmt w:val="upperRoman"/>
      <w:pStyle w:val="Heading1"/>
      <w:lvlText w:val="ČÁST %1."/>
      <w:lvlJc w:val="left"/>
      <w:pPr>
        <w:ind w:firstLine="113"/>
      </w:pPr>
      <w:rPr>
        <w:rFonts w:ascii="Times New Roman" w:hAnsi="Times New Roman" w:cs="Times New Roman" w:hint="default"/>
        <w:b/>
        <w:bCs/>
        <w:i w:val="0"/>
        <w:iCs w:val="0"/>
        <w:sz w:val="24"/>
        <w:szCs w:val="24"/>
      </w:rPr>
    </w:lvl>
    <w:lvl w:ilvl="1">
      <w:start w:val="1"/>
      <w:numFmt w:val="decimal"/>
      <w:lvlRestart w:val="0"/>
      <w:pStyle w:val="Heading2"/>
      <w:lvlText w:val="Čl. %2"/>
      <w:lvlJc w:val="left"/>
      <w:pPr>
        <w:tabs>
          <w:tab w:val="num" w:pos="227"/>
        </w:tabs>
      </w:pPr>
      <w:rPr>
        <w:rFonts w:ascii="Times New Roman" w:hAnsi="Times New Roman" w:cs="Times New Roman" w:hint="default"/>
        <w:b/>
        <w:bCs/>
        <w:i w:val="0"/>
        <w:iCs w:val="0"/>
        <w:sz w:val="24"/>
        <w:szCs w:val="24"/>
      </w:rPr>
    </w:lvl>
    <w:lvl w:ilvl="2">
      <w:start w:val="1"/>
      <w:numFmt w:val="decimal"/>
      <w:pStyle w:val="Heading3"/>
      <w:lvlText w:val="(%3)"/>
      <w:lvlJc w:val="left"/>
      <w:pPr>
        <w:tabs>
          <w:tab w:val="num" w:pos="567"/>
        </w:tabs>
        <w:ind w:left="567" w:hanging="567"/>
      </w:pPr>
      <w:rPr>
        <w:rFonts w:ascii="Times New Roman" w:hAnsi="Times New Roman" w:cs="Times New Roman" w:hint="default"/>
        <w:b w:val="0"/>
        <w:bCs w:val="0"/>
        <w:i w:val="0"/>
        <w:iCs w:val="0"/>
        <w:sz w:val="22"/>
        <w:szCs w:val="22"/>
      </w:rPr>
    </w:lvl>
    <w:lvl w:ilvl="3">
      <w:start w:val="1"/>
      <w:numFmt w:val="lowerLetter"/>
      <w:pStyle w:val="Heading4"/>
      <w:lvlText w:val="%4)"/>
      <w:lvlJc w:val="left"/>
      <w:pPr>
        <w:tabs>
          <w:tab w:val="num" w:pos="1134"/>
        </w:tabs>
        <w:ind w:left="1134" w:hanging="567"/>
      </w:pPr>
      <w:rPr>
        <w:rFonts w:ascii="Times New Roman" w:hAnsi="Times New Roman" w:cs="Times New Roman" w:hint="default"/>
        <w:b w:val="0"/>
        <w:bCs w:val="0"/>
        <w:i w:val="0"/>
        <w:iCs w:val="0"/>
        <w:sz w:val="22"/>
        <w:szCs w:val="22"/>
      </w:rPr>
    </w:lvl>
    <w:lvl w:ilvl="4">
      <w:start w:val="1"/>
      <w:numFmt w:val="ordinal"/>
      <w:pStyle w:val="Heading5"/>
      <w:lvlText w:val="%5"/>
      <w:lvlJc w:val="left"/>
      <w:pPr>
        <w:tabs>
          <w:tab w:val="num" w:pos="1701"/>
        </w:tabs>
        <w:ind w:left="1701" w:hanging="567"/>
      </w:pPr>
      <w:rPr>
        <w:rFonts w:ascii="Times New Roman" w:hAnsi="Times New Roman" w:cs="Times New Roman" w:hint="default"/>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B9564A9"/>
    <w:multiLevelType w:val="multilevel"/>
    <w:tmpl w:val="278EF92A"/>
    <w:lvl w:ilvl="0">
      <w:start w:val="1"/>
      <w:numFmt w:val="decimal"/>
      <w:lvlText w:val="(%1)"/>
      <w:lvlJc w:val="left"/>
      <w:pPr>
        <w:tabs>
          <w:tab w:val="num" w:pos="567"/>
        </w:tabs>
        <w:ind w:left="567" w:hanging="567"/>
      </w:pPr>
      <w:rPr>
        <w:rFonts w:hint="default"/>
        <w:b w:val="0"/>
        <w:bCs w:val="0"/>
        <w:i w:val="0"/>
        <w:iCs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10"/>
  </w:num>
  <w:num w:numId="3">
    <w:abstractNumId w:val="2"/>
  </w:num>
  <w:num w:numId="4">
    <w:abstractNumId w:val="5"/>
  </w:num>
  <w:num w:numId="5">
    <w:abstractNumId w:val="4"/>
  </w:num>
  <w:num w:numId="6">
    <w:abstractNumId w:val="11"/>
  </w:num>
  <w:num w:numId="7">
    <w:abstractNumId w:val="11"/>
  </w:num>
  <w:num w:numId="8">
    <w:abstractNumId w:val="11"/>
  </w:num>
  <w:num w:numId="9">
    <w:abstractNumId w:val="7"/>
  </w:num>
  <w:num w:numId="10">
    <w:abstractNumId w:val="11"/>
  </w:num>
  <w:num w:numId="11">
    <w:abstractNumId w:val="9"/>
  </w:num>
  <w:num w:numId="12">
    <w:abstractNumId w:val="8"/>
  </w:num>
  <w:num w:numId="13">
    <w:abstractNumId w:val="1"/>
  </w:num>
  <w:num w:numId="14">
    <w:abstractNumId w:val="3"/>
  </w:num>
  <w:num w:numId="15">
    <w:abstractNumId w:val="6"/>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4"/>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D67"/>
    <w:rsid w:val="0000748B"/>
    <w:rsid w:val="00034329"/>
    <w:rsid w:val="000532F9"/>
    <w:rsid w:val="000817EC"/>
    <w:rsid w:val="000C4560"/>
    <w:rsid w:val="000F6825"/>
    <w:rsid w:val="001145FC"/>
    <w:rsid w:val="00123BC0"/>
    <w:rsid w:val="00125CC8"/>
    <w:rsid w:val="00130DC3"/>
    <w:rsid w:val="00132BD2"/>
    <w:rsid w:val="00134B1A"/>
    <w:rsid w:val="001B67A3"/>
    <w:rsid w:val="001E51E7"/>
    <w:rsid w:val="00207025"/>
    <w:rsid w:val="00216570"/>
    <w:rsid w:val="0023440C"/>
    <w:rsid w:val="0025362D"/>
    <w:rsid w:val="00267898"/>
    <w:rsid w:val="002B37BE"/>
    <w:rsid w:val="002B47DF"/>
    <w:rsid w:val="002C7624"/>
    <w:rsid w:val="002E11AD"/>
    <w:rsid w:val="00302A0D"/>
    <w:rsid w:val="00306B8E"/>
    <w:rsid w:val="00307BC7"/>
    <w:rsid w:val="00312956"/>
    <w:rsid w:val="00315F20"/>
    <w:rsid w:val="00341357"/>
    <w:rsid w:val="00346A8A"/>
    <w:rsid w:val="00371BE7"/>
    <w:rsid w:val="00374384"/>
    <w:rsid w:val="003848F7"/>
    <w:rsid w:val="00391818"/>
    <w:rsid w:val="00397BC0"/>
    <w:rsid w:val="003B1C23"/>
    <w:rsid w:val="003B5455"/>
    <w:rsid w:val="003B7921"/>
    <w:rsid w:val="003B7B3F"/>
    <w:rsid w:val="003D5401"/>
    <w:rsid w:val="003D6769"/>
    <w:rsid w:val="003E16CB"/>
    <w:rsid w:val="003F1E51"/>
    <w:rsid w:val="003F4A4A"/>
    <w:rsid w:val="00421D9F"/>
    <w:rsid w:val="00422DC8"/>
    <w:rsid w:val="00464F90"/>
    <w:rsid w:val="00481474"/>
    <w:rsid w:val="00482076"/>
    <w:rsid w:val="004B70C9"/>
    <w:rsid w:val="004D5BDE"/>
    <w:rsid w:val="004D7F94"/>
    <w:rsid w:val="004F2C03"/>
    <w:rsid w:val="00500665"/>
    <w:rsid w:val="005052D1"/>
    <w:rsid w:val="00520269"/>
    <w:rsid w:val="0054321C"/>
    <w:rsid w:val="00561E98"/>
    <w:rsid w:val="00566DB9"/>
    <w:rsid w:val="00570BD6"/>
    <w:rsid w:val="00577393"/>
    <w:rsid w:val="005B5030"/>
    <w:rsid w:val="005C3095"/>
    <w:rsid w:val="005E4527"/>
    <w:rsid w:val="00610638"/>
    <w:rsid w:val="00627F90"/>
    <w:rsid w:val="0063155A"/>
    <w:rsid w:val="0064404A"/>
    <w:rsid w:val="00663E11"/>
    <w:rsid w:val="006650E4"/>
    <w:rsid w:val="00684D67"/>
    <w:rsid w:val="006A32F0"/>
    <w:rsid w:val="006B12CD"/>
    <w:rsid w:val="006E2985"/>
    <w:rsid w:val="006F3E51"/>
    <w:rsid w:val="007010DD"/>
    <w:rsid w:val="007015E2"/>
    <w:rsid w:val="0071338C"/>
    <w:rsid w:val="00722C25"/>
    <w:rsid w:val="00762433"/>
    <w:rsid w:val="0076775D"/>
    <w:rsid w:val="00772D21"/>
    <w:rsid w:val="0077463D"/>
    <w:rsid w:val="0078312B"/>
    <w:rsid w:val="007B606E"/>
    <w:rsid w:val="007E5F77"/>
    <w:rsid w:val="007F6DE3"/>
    <w:rsid w:val="00845B0A"/>
    <w:rsid w:val="00855C5D"/>
    <w:rsid w:val="00857E00"/>
    <w:rsid w:val="008B653C"/>
    <w:rsid w:val="00922363"/>
    <w:rsid w:val="009352AF"/>
    <w:rsid w:val="009412BE"/>
    <w:rsid w:val="00963257"/>
    <w:rsid w:val="009A6D27"/>
    <w:rsid w:val="009B0888"/>
    <w:rsid w:val="009B4DF8"/>
    <w:rsid w:val="009C1492"/>
    <w:rsid w:val="009C480C"/>
    <w:rsid w:val="009E294B"/>
    <w:rsid w:val="009E467B"/>
    <w:rsid w:val="009F3AC2"/>
    <w:rsid w:val="00A04C8B"/>
    <w:rsid w:val="00A151B0"/>
    <w:rsid w:val="00A161C2"/>
    <w:rsid w:val="00A46E77"/>
    <w:rsid w:val="00A731B6"/>
    <w:rsid w:val="00AB044E"/>
    <w:rsid w:val="00AC4D59"/>
    <w:rsid w:val="00AF3A80"/>
    <w:rsid w:val="00B117AC"/>
    <w:rsid w:val="00B16B89"/>
    <w:rsid w:val="00B21931"/>
    <w:rsid w:val="00B36BC3"/>
    <w:rsid w:val="00B6121F"/>
    <w:rsid w:val="00B7258B"/>
    <w:rsid w:val="00B96C12"/>
    <w:rsid w:val="00BA6E27"/>
    <w:rsid w:val="00BB6ECF"/>
    <w:rsid w:val="00BC38F0"/>
    <w:rsid w:val="00BD506F"/>
    <w:rsid w:val="00BE19E9"/>
    <w:rsid w:val="00BE6FE0"/>
    <w:rsid w:val="00C00C95"/>
    <w:rsid w:val="00C067E1"/>
    <w:rsid w:val="00C169E0"/>
    <w:rsid w:val="00C23785"/>
    <w:rsid w:val="00C35656"/>
    <w:rsid w:val="00C4740C"/>
    <w:rsid w:val="00C51A8A"/>
    <w:rsid w:val="00C57031"/>
    <w:rsid w:val="00C67BB8"/>
    <w:rsid w:val="00C76E56"/>
    <w:rsid w:val="00C86159"/>
    <w:rsid w:val="00C92C73"/>
    <w:rsid w:val="00C95B38"/>
    <w:rsid w:val="00CA57DA"/>
    <w:rsid w:val="00CB3FD8"/>
    <w:rsid w:val="00CD6FBD"/>
    <w:rsid w:val="00D00661"/>
    <w:rsid w:val="00D01764"/>
    <w:rsid w:val="00D11C88"/>
    <w:rsid w:val="00D26365"/>
    <w:rsid w:val="00D739D0"/>
    <w:rsid w:val="00D9507F"/>
    <w:rsid w:val="00DA1942"/>
    <w:rsid w:val="00DA27F0"/>
    <w:rsid w:val="00DB1EB4"/>
    <w:rsid w:val="00DF0D4B"/>
    <w:rsid w:val="00E033C8"/>
    <w:rsid w:val="00E05A81"/>
    <w:rsid w:val="00E10595"/>
    <w:rsid w:val="00E3017A"/>
    <w:rsid w:val="00E41300"/>
    <w:rsid w:val="00E61209"/>
    <w:rsid w:val="00E71AC1"/>
    <w:rsid w:val="00E87535"/>
    <w:rsid w:val="00EA4DC6"/>
    <w:rsid w:val="00EA5BE2"/>
    <w:rsid w:val="00EB1804"/>
    <w:rsid w:val="00EB36B8"/>
    <w:rsid w:val="00EC2503"/>
    <w:rsid w:val="00ED4747"/>
    <w:rsid w:val="00EE30D5"/>
    <w:rsid w:val="00EE746D"/>
    <w:rsid w:val="00F109C1"/>
    <w:rsid w:val="00F34C51"/>
    <w:rsid w:val="00F523A7"/>
    <w:rsid w:val="00F71FB7"/>
    <w:rsid w:val="00F8600A"/>
    <w:rsid w:val="00F93E8C"/>
    <w:rsid w:val="00FA5DF7"/>
    <w:rsid w:val="00FA6DE4"/>
    <w:rsid w:val="00FC20A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0BD6"/>
    <w:pPr>
      <w:spacing w:before="120" w:after="120"/>
    </w:pPr>
  </w:style>
  <w:style w:type="paragraph" w:styleId="Heading1">
    <w:name w:val="heading 1"/>
    <w:basedOn w:val="Normal"/>
    <w:next w:val="Normal"/>
    <w:link w:val="Heading1Char"/>
    <w:uiPriority w:val="99"/>
    <w:qFormat/>
    <w:rsid w:val="007F6DE3"/>
    <w:pPr>
      <w:keepNext/>
      <w:numPr>
        <w:numId w:val="7"/>
      </w:numPr>
      <w:spacing w:before="360" w:after="360"/>
      <w:jc w:val="center"/>
      <w:outlineLvl w:val="0"/>
    </w:pPr>
    <w:rPr>
      <w:b/>
      <w:bCs/>
      <w:caps/>
      <w:sz w:val="24"/>
      <w:szCs w:val="24"/>
    </w:rPr>
  </w:style>
  <w:style w:type="paragraph" w:styleId="Heading2">
    <w:name w:val="heading 2"/>
    <w:basedOn w:val="Normal"/>
    <w:next w:val="Heading3"/>
    <w:link w:val="Heading2Char"/>
    <w:uiPriority w:val="99"/>
    <w:qFormat/>
    <w:rsid w:val="00C067E1"/>
    <w:pPr>
      <w:keepNext/>
      <w:numPr>
        <w:ilvl w:val="1"/>
        <w:numId w:val="7"/>
      </w:numPr>
      <w:spacing w:before="240"/>
      <w:jc w:val="center"/>
      <w:outlineLvl w:val="1"/>
    </w:pPr>
    <w:rPr>
      <w:b/>
      <w:bCs/>
    </w:rPr>
  </w:style>
  <w:style w:type="paragraph" w:styleId="Heading3">
    <w:name w:val="heading 3"/>
    <w:basedOn w:val="Normal"/>
    <w:link w:val="Heading3Char"/>
    <w:uiPriority w:val="99"/>
    <w:qFormat/>
    <w:rsid w:val="002B37BE"/>
    <w:pPr>
      <w:numPr>
        <w:ilvl w:val="2"/>
        <w:numId w:val="7"/>
      </w:numPr>
      <w:jc w:val="both"/>
      <w:outlineLvl w:val="2"/>
    </w:pPr>
  </w:style>
  <w:style w:type="paragraph" w:styleId="Heading4">
    <w:name w:val="heading 4"/>
    <w:basedOn w:val="Normal"/>
    <w:next w:val="Normal"/>
    <w:link w:val="Heading4Char"/>
    <w:uiPriority w:val="99"/>
    <w:qFormat/>
    <w:rsid w:val="006E2985"/>
    <w:pPr>
      <w:numPr>
        <w:ilvl w:val="3"/>
        <w:numId w:val="7"/>
      </w:numPr>
      <w:tabs>
        <w:tab w:val="right" w:pos="9072"/>
      </w:tabs>
      <w:jc w:val="both"/>
      <w:outlineLvl w:val="3"/>
    </w:pPr>
  </w:style>
  <w:style w:type="paragraph" w:styleId="Heading5">
    <w:name w:val="heading 5"/>
    <w:basedOn w:val="Normal"/>
    <w:next w:val="Normal"/>
    <w:link w:val="Heading5Char"/>
    <w:uiPriority w:val="99"/>
    <w:qFormat/>
    <w:rsid w:val="00570BD6"/>
    <w:pPr>
      <w:numPr>
        <w:ilvl w:val="4"/>
        <w:numId w:val="7"/>
      </w:numPr>
      <w:spacing w:before="240" w:after="60"/>
      <w:outlineLvl w:val="4"/>
    </w:pPr>
    <w:rPr>
      <w:rFonts w:ascii="Calibri" w:hAnsi="Calibri" w:cs="Calibri"/>
      <w:b/>
      <w:bCs/>
      <w:i/>
      <w:iCs/>
      <w:sz w:val="26"/>
      <w:szCs w:val="26"/>
    </w:rPr>
  </w:style>
  <w:style w:type="paragraph" w:styleId="Heading7">
    <w:name w:val="heading 7"/>
    <w:basedOn w:val="Normal"/>
    <w:next w:val="Normal"/>
    <w:link w:val="Heading7Char"/>
    <w:uiPriority w:val="99"/>
    <w:qFormat/>
    <w:rsid w:val="000F6825"/>
    <w:pPr>
      <w:spacing w:before="240" w:after="60"/>
      <w:outlineLvl w:val="6"/>
    </w:pPr>
    <w:rPr>
      <w:sz w:val="24"/>
      <w:szCs w:val="24"/>
    </w:rPr>
  </w:style>
  <w:style w:type="paragraph" w:styleId="Heading8">
    <w:name w:val="heading 8"/>
    <w:basedOn w:val="Normal"/>
    <w:next w:val="Normal"/>
    <w:link w:val="Heading8Char"/>
    <w:uiPriority w:val="99"/>
    <w:qFormat/>
    <w:rsid w:val="000F6825"/>
    <w:pPr>
      <w:spacing w:before="240" w:after="60"/>
      <w:outlineLvl w:val="7"/>
    </w:pPr>
    <w:rPr>
      <w:i/>
      <w:iCs/>
      <w:sz w:val="24"/>
      <w:szCs w:val="24"/>
    </w:rPr>
  </w:style>
  <w:style w:type="paragraph" w:styleId="Heading9">
    <w:name w:val="heading 9"/>
    <w:basedOn w:val="Normal"/>
    <w:next w:val="Normal"/>
    <w:link w:val="Heading9Char"/>
    <w:uiPriority w:val="99"/>
    <w:qFormat/>
    <w:rsid w:val="000F6825"/>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2C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B12CD"/>
    <w:rPr>
      <w:rFonts w:ascii="Cambria" w:hAnsi="Cambria" w:cs="Cambria"/>
      <w:b/>
      <w:bCs/>
      <w:i/>
      <w:iCs/>
      <w:sz w:val="28"/>
      <w:szCs w:val="28"/>
    </w:rPr>
  </w:style>
  <w:style w:type="character" w:customStyle="1" w:styleId="Heading3Char">
    <w:name w:val="Heading 3 Char"/>
    <w:basedOn w:val="DefaultParagraphFont"/>
    <w:link w:val="Heading3"/>
    <w:uiPriority w:val="99"/>
    <w:rsid w:val="002B37BE"/>
    <w:rPr>
      <w:sz w:val="26"/>
      <w:szCs w:val="26"/>
      <w:lang w:val="cs-CZ" w:eastAsia="cs-CZ"/>
    </w:rPr>
  </w:style>
  <w:style w:type="character" w:customStyle="1" w:styleId="Heading4Char">
    <w:name w:val="Heading 4 Char"/>
    <w:basedOn w:val="DefaultParagraphFont"/>
    <w:link w:val="Heading4"/>
    <w:uiPriority w:val="99"/>
    <w:semiHidden/>
    <w:rsid w:val="006B12CD"/>
    <w:rPr>
      <w:rFonts w:ascii="Calibri" w:hAnsi="Calibri" w:cs="Calibri"/>
      <w:b/>
      <w:bCs/>
      <w:sz w:val="28"/>
      <w:szCs w:val="28"/>
    </w:rPr>
  </w:style>
  <w:style w:type="character" w:customStyle="1" w:styleId="Heading5Char">
    <w:name w:val="Heading 5 Char"/>
    <w:basedOn w:val="DefaultParagraphFont"/>
    <w:link w:val="Heading5"/>
    <w:uiPriority w:val="99"/>
    <w:rsid w:val="00570BD6"/>
    <w:rPr>
      <w:rFonts w:ascii="Calibri" w:hAnsi="Calibri" w:cs="Calibri"/>
      <w:b/>
      <w:bCs/>
      <w:i/>
      <w:iCs/>
      <w:sz w:val="26"/>
      <w:szCs w:val="26"/>
    </w:rPr>
  </w:style>
  <w:style w:type="character" w:customStyle="1" w:styleId="Heading7Char">
    <w:name w:val="Heading 7 Char"/>
    <w:basedOn w:val="DefaultParagraphFont"/>
    <w:link w:val="Heading7"/>
    <w:uiPriority w:val="99"/>
    <w:semiHidden/>
    <w:rsid w:val="006B12CD"/>
    <w:rPr>
      <w:rFonts w:ascii="Calibri" w:hAnsi="Calibri" w:cs="Calibri"/>
      <w:sz w:val="24"/>
      <w:szCs w:val="24"/>
    </w:rPr>
  </w:style>
  <w:style w:type="character" w:customStyle="1" w:styleId="Heading8Char">
    <w:name w:val="Heading 8 Char"/>
    <w:basedOn w:val="DefaultParagraphFont"/>
    <w:link w:val="Heading8"/>
    <w:uiPriority w:val="99"/>
    <w:semiHidden/>
    <w:rsid w:val="006B12CD"/>
    <w:rPr>
      <w:rFonts w:ascii="Calibri" w:hAnsi="Calibri" w:cs="Calibri"/>
      <w:i/>
      <w:iCs/>
      <w:sz w:val="24"/>
      <w:szCs w:val="24"/>
    </w:rPr>
  </w:style>
  <w:style w:type="character" w:customStyle="1" w:styleId="Heading9Char">
    <w:name w:val="Heading 9 Char"/>
    <w:basedOn w:val="DefaultParagraphFont"/>
    <w:link w:val="Heading9"/>
    <w:uiPriority w:val="99"/>
    <w:semiHidden/>
    <w:rsid w:val="006B12CD"/>
    <w:rPr>
      <w:rFonts w:ascii="Cambria" w:hAnsi="Cambria" w:cs="Cambria"/>
    </w:rPr>
  </w:style>
  <w:style w:type="paragraph" w:styleId="BodyText">
    <w:name w:val="Body Text"/>
    <w:basedOn w:val="Normal"/>
    <w:link w:val="BodyTextChar"/>
    <w:uiPriority w:val="99"/>
    <w:rsid w:val="00482076"/>
    <w:pPr>
      <w:widowControl w:val="0"/>
      <w:jc w:val="both"/>
    </w:pPr>
  </w:style>
  <w:style w:type="character" w:customStyle="1" w:styleId="BodyTextChar">
    <w:name w:val="Body Text Char"/>
    <w:basedOn w:val="DefaultParagraphFont"/>
    <w:link w:val="BodyText"/>
    <w:uiPriority w:val="99"/>
    <w:semiHidden/>
    <w:rsid w:val="006B12CD"/>
  </w:style>
  <w:style w:type="paragraph" w:customStyle="1" w:styleId="BodyText21">
    <w:name w:val="Body Text 21"/>
    <w:basedOn w:val="Normal"/>
    <w:uiPriority w:val="99"/>
    <w:rsid w:val="000F6825"/>
    <w:pPr>
      <w:ind w:left="284" w:hanging="284"/>
    </w:pPr>
  </w:style>
  <w:style w:type="paragraph" w:customStyle="1" w:styleId="BodyTextIndent21">
    <w:name w:val="Body Text Indent 21"/>
    <w:basedOn w:val="Normal"/>
    <w:uiPriority w:val="99"/>
    <w:rsid w:val="000F6825"/>
    <w:pPr>
      <w:ind w:left="284" w:hanging="284"/>
      <w:jc w:val="both"/>
    </w:pPr>
  </w:style>
  <w:style w:type="paragraph" w:customStyle="1" w:styleId="BodyTextIndent31">
    <w:name w:val="Body Text Indent 31"/>
    <w:basedOn w:val="Normal"/>
    <w:uiPriority w:val="99"/>
    <w:rsid w:val="000F6825"/>
    <w:pPr>
      <w:ind w:left="993"/>
      <w:jc w:val="center"/>
    </w:pPr>
    <w:rPr>
      <w:b/>
      <w:bCs/>
      <w:sz w:val="24"/>
      <w:szCs w:val="24"/>
    </w:rPr>
  </w:style>
  <w:style w:type="paragraph" w:customStyle="1" w:styleId="BalloonText1">
    <w:name w:val="Balloon Text1"/>
    <w:basedOn w:val="Normal"/>
    <w:uiPriority w:val="99"/>
    <w:rsid w:val="000F6825"/>
    <w:rPr>
      <w:rFonts w:ascii="Tahoma" w:hAnsi="Tahoma" w:cs="Tahoma"/>
      <w:sz w:val="16"/>
      <w:szCs w:val="16"/>
    </w:rPr>
  </w:style>
  <w:style w:type="paragraph" w:customStyle="1" w:styleId="BalloonText2">
    <w:name w:val="Balloon Text2"/>
    <w:basedOn w:val="Normal"/>
    <w:uiPriority w:val="99"/>
    <w:rsid w:val="000F6825"/>
    <w:rPr>
      <w:rFonts w:ascii="Tahoma" w:hAnsi="Tahoma" w:cs="Tahoma"/>
      <w:sz w:val="16"/>
      <w:szCs w:val="16"/>
    </w:rPr>
  </w:style>
  <w:style w:type="paragraph" w:customStyle="1" w:styleId="BodyTextIndent22">
    <w:name w:val="Body Text Indent 22"/>
    <w:basedOn w:val="Normal"/>
    <w:uiPriority w:val="99"/>
    <w:rsid w:val="000F6825"/>
    <w:pPr>
      <w:spacing w:line="480" w:lineRule="auto"/>
      <w:ind w:left="283"/>
    </w:pPr>
  </w:style>
  <w:style w:type="paragraph" w:styleId="BalloonText">
    <w:name w:val="Balloon Text"/>
    <w:basedOn w:val="Normal"/>
    <w:link w:val="BalloonTextChar"/>
    <w:uiPriority w:val="99"/>
    <w:semiHidden/>
    <w:rsid w:val="000F6825"/>
    <w:rPr>
      <w:rFonts w:ascii="Tahoma" w:hAnsi="Tahoma" w:cs="Tahoma"/>
      <w:sz w:val="16"/>
      <w:szCs w:val="16"/>
    </w:rPr>
  </w:style>
  <w:style w:type="character" w:customStyle="1" w:styleId="BalloonTextChar">
    <w:name w:val="Balloon Text Char"/>
    <w:basedOn w:val="DefaultParagraphFont"/>
    <w:link w:val="BalloonText"/>
    <w:uiPriority w:val="99"/>
    <w:semiHidden/>
    <w:rsid w:val="006B12CD"/>
    <w:rPr>
      <w:sz w:val="2"/>
      <w:szCs w:val="2"/>
    </w:rPr>
  </w:style>
  <w:style w:type="paragraph" w:styleId="BodyTextIndent3">
    <w:name w:val="Body Text Indent 3"/>
    <w:basedOn w:val="Normal"/>
    <w:link w:val="BodyTextIndent3Char"/>
    <w:uiPriority w:val="99"/>
    <w:rsid w:val="000F6825"/>
    <w:pPr>
      <w:ind w:left="283"/>
    </w:pPr>
    <w:rPr>
      <w:sz w:val="16"/>
      <w:szCs w:val="16"/>
    </w:rPr>
  </w:style>
  <w:style w:type="character" w:customStyle="1" w:styleId="BodyTextIndent3Char">
    <w:name w:val="Body Text Indent 3 Char"/>
    <w:basedOn w:val="DefaultParagraphFont"/>
    <w:link w:val="BodyTextIndent3"/>
    <w:uiPriority w:val="99"/>
    <w:semiHidden/>
    <w:rsid w:val="006B12CD"/>
    <w:rPr>
      <w:sz w:val="16"/>
      <w:szCs w:val="16"/>
    </w:rPr>
  </w:style>
  <w:style w:type="paragraph" w:styleId="Footer">
    <w:name w:val="footer"/>
    <w:basedOn w:val="Normal"/>
    <w:link w:val="FooterChar"/>
    <w:uiPriority w:val="99"/>
    <w:rsid w:val="000F6825"/>
    <w:pPr>
      <w:tabs>
        <w:tab w:val="center" w:pos="4536"/>
        <w:tab w:val="right" w:pos="9072"/>
      </w:tabs>
    </w:pPr>
  </w:style>
  <w:style w:type="character" w:customStyle="1" w:styleId="FooterChar">
    <w:name w:val="Footer Char"/>
    <w:basedOn w:val="DefaultParagraphFont"/>
    <w:link w:val="Footer"/>
    <w:uiPriority w:val="99"/>
    <w:semiHidden/>
    <w:rsid w:val="006B12CD"/>
  </w:style>
  <w:style w:type="character" w:styleId="PageNumber">
    <w:name w:val="page number"/>
    <w:basedOn w:val="DefaultParagraphFont"/>
    <w:uiPriority w:val="99"/>
    <w:rsid w:val="000F6825"/>
  </w:style>
  <w:style w:type="paragraph" w:styleId="Header">
    <w:name w:val="header"/>
    <w:basedOn w:val="Normal"/>
    <w:link w:val="HeaderChar"/>
    <w:uiPriority w:val="99"/>
    <w:rsid w:val="000F6825"/>
    <w:pPr>
      <w:tabs>
        <w:tab w:val="center" w:pos="4536"/>
        <w:tab w:val="right" w:pos="9072"/>
      </w:tabs>
    </w:pPr>
  </w:style>
  <w:style w:type="character" w:customStyle="1" w:styleId="HeaderChar">
    <w:name w:val="Header Char"/>
    <w:basedOn w:val="DefaultParagraphFont"/>
    <w:link w:val="Header"/>
    <w:uiPriority w:val="99"/>
    <w:semiHidden/>
    <w:rsid w:val="006B12CD"/>
  </w:style>
  <w:style w:type="character" w:styleId="CommentReference">
    <w:name w:val="annotation reference"/>
    <w:basedOn w:val="DefaultParagraphFont"/>
    <w:uiPriority w:val="99"/>
    <w:semiHidden/>
    <w:rsid w:val="00125CC8"/>
    <w:rPr>
      <w:sz w:val="16"/>
      <w:szCs w:val="16"/>
    </w:rPr>
  </w:style>
  <w:style w:type="paragraph" w:styleId="CommentText">
    <w:name w:val="annotation text"/>
    <w:basedOn w:val="Normal"/>
    <w:link w:val="CommentTextChar"/>
    <w:uiPriority w:val="99"/>
    <w:semiHidden/>
    <w:rsid w:val="00125CC8"/>
  </w:style>
  <w:style w:type="character" w:customStyle="1" w:styleId="CommentTextChar">
    <w:name w:val="Comment Text Char"/>
    <w:basedOn w:val="DefaultParagraphFont"/>
    <w:link w:val="CommentText"/>
    <w:uiPriority w:val="99"/>
    <w:semiHidden/>
    <w:rsid w:val="00125CC8"/>
  </w:style>
  <w:style w:type="paragraph" w:styleId="CommentSubject">
    <w:name w:val="annotation subject"/>
    <w:basedOn w:val="CommentText"/>
    <w:next w:val="CommentText"/>
    <w:link w:val="CommentSubjectChar"/>
    <w:uiPriority w:val="99"/>
    <w:semiHidden/>
    <w:rsid w:val="00125CC8"/>
    <w:rPr>
      <w:b/>
      <w:bCs/>
      <w:sz w:val="20"/>
      <w:szCs w:val="20"/>
    </w:rPr>
  </w:style>
  <w:style w:type="character" w:customStyle="1" w:styleId="CommentSubjectChar">
    <w:name w:val="Comment Subject Char"/>
    <w:basedOn w:val="CommentTextChar"/>
    <w:link w:val="CommentSubject"/>
    <w:uiPriority w:val="99"/>
    <w:semiHidden/>
    <w:rsid w:val="00125CC8"/>
    <w:rPr>
      <w:b/>
      <w:bCs/>
    </w:rPr>
  </w:style>
  <w:style w:type="paragraph" w:styleId="Title">
    <w:name w:val="Title"/>
    <w:basedOn w:val="Normal"/>
    <w:next w:val="Normal"/>
    <w:link w:val="TitleChar"/>
    <w:uiPriority w:val="99"/>
    <w:qFormat/>
    <w:rsid w:val="00C35656"/>
    <w:pPr>
      <w:spacing w:before="240" w:after="60"/>
      <w:jc w:val="center"/>
      <w:outlineLvl w:val="0"/>
    </w:pPr>
    <w:rPr>
      <w:b/>
      <w:bCs/>
      <w:caps/>
      <w:kern w:val="28"/>
      <w:sz w:val="28"/>
      <w:szCs w:val="28"/>
    </w:rPr>
  </w:style>
  <w:style w:type="character" w:customStyle="1" w:styleId="TitleChar">
    <w:name w:val="Title Char"/>
    <w:basedOn w:val="DefaultParagraphFont"/>
    <w:link w:val="Title"/>
    <w:uiPriority w:val="99"/>
    <w:rsid w:val="00C35656"/>
    <w:rPr>
      <w:rFonts w:eastAsia="Times New Roman"/>
      <w:b/>
      <w:bCs/>
      <w:caps/>
      <w:kern w:val="28"/>
      <w:sz w:val="32"/>
      <w:szCs w:val="32"/>
    </w:rPr>
  </w:style>
  <w:style w:type="paragraph" w:styleId="FootnoteText">
    <w:name w:val="footnote text"/>
    <w:basedOn w:val="Normal"/>
    <w:link w:val="FootnoteTextChar"/>
    <w:uiPriority w:val="99"/>
    <w:semiHidden/>
    <w:rsid w:val="00C92C73"/>
    <w:pPr>
      <w:spacing w:before="0" w:after="0"/>
    </w:pPr>
    <w:rPr>
      <w:noProof/>
      <w:sz w:val="20"/>
      <w:szCs w:val="20"/>
    </w:rPr>
  </w:style>
  <w:style w:type="character" w:customStyle="1" w:styleId="FootnoteTextChar">
    <w:name w:val="Footnote Text Char"/>
    <w:basedOn w:val="DefaultParagraphFont"/>
    <w:link w:val="FootnoteText"/>
    <w:uiPriority w:val="99"/>
    <w:semiHidden/>
    <w:rsid w:val="00C92C73"/>
    <w:rPr>
      <w:noProof/>
    </w:rPr>
  </w:style>
  <w:style w:type="character" w:styleId="FootnoteReference">
    <w:name w:val="footnote reference"/>
    <w:basedOn w:val="DefaultParagraphFont"/>
    <w:uiPriority w:val="99"/>
    <w:semiHidden/>
    <w:rsid w:val="00C92C73"/>
    <w:rPr>
      <w:vertAlign w:val="superscript"/>
    </w:rPr>
  </w:style>
  <w:style w:type="paragraph" w:customStyle="1" w:styleId="Oddstavcevlncch">
    <w:name w:val="Oddstavce v článcích"/>
    <w:basedOn w:val="Normal"/>
    <w:next w:val="Normal"/>
    <w:uiPriority w:val="99"/>
    <w:rsid w:val="003E16CB"/>
    <w:pPr>
      <w:keepLines/>
      <w:numPr>
        <w:numId w:val="15"/>
      </w:numPr>
      <w:spacing w:before="0" w:after="60"/>
      <w:jc w:val="both"/>
    </w:pPr>
    <w:rPr>
      <w:sz w:val="24"/>
      <w:szCs w:val="24"/>
    </w:rPr>
  </w:style>
  <w:style w:type="paragraph" w:styleId="BodyTextIndent">
    <w:name w:val="Body Text Indent"/>
    <w:basedOn w:val="Normal"/>
    <w:link w:val="BodyTextIndentChar"/>
    <w:uiPriority w:val="99"/>
    <w:rsid w:val="003E16CB"/>
    <w:pPr>
      <w:spacing w:before="0"/>
      <w:ind w:left="283"/>
    </w:pPr>
    <w:rPr>
      <w:sz w:val="24"/>
      <w:szCs w:val="24"/>
    </w:rPr>
  </w:style>
  <w:style w:type="character" w:customStyle="1" w:styleId="BodyTextIndentChar">
    <w:name w:val="Body Text Indent Char"/>
    <w:basedOn w:val="DefaultParagraphFont"/>
    <w:link w:val="BodyTextIndent"/>
    <w:uiPriority w:val="99"/>
    <w:rsid w:val="003E16CB"/>
    <w:rPr>
      <w:sz w:val="24"/>
      <w:szCs w:val="24"/>
    </w:rPr>
  </w:style>
  <w:style w:type="paragraph" w:styleId="Signature">
    <w:name w:val="Signature"/>
    <w:basedOn w:val="Normal"/>
    <w:link w:val="SignatureChar"/>
    <w:uiPriority w:val="99"/>
    <w:rsid w:val="003848F7"/>
    <w:pPr>
      <w:tabs>
        <w:tab w:val="center" w:pos="2268"/>
        <w:tab w:val="center" w:pos="6804"/>
      </w:tabs>
      <w:spacing w:before="0" w:after="0"/>
    </w:pPr>
  </w:style>
  <w:style w:type="character" w:customStyle="1" w:styleId="SignatureChar">
    <w:name w:val="Signature Char"/>
    <w:basedOn w:val="DefaultParagraphFont"/>
    <w:link w:val="Signature"/>
    <w:uiPriority w:val="99"/>
    <w:rsid w:val="003848F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2753</Words>
  <Characters>16246</Characters>
  <Application>Microsoft Office Outlook</Application>
  <DocSecurity>0</DocSecurity>
  <Lines>0</Lines>
  <Paragraphs>0</Paragraphs>
  <ScaleCrop>false</ScaleCrop>
  <Company>Boss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Dobřichovice</dc:title>
  <dc:subject/>
  <dc:creator>Starosta</dc:creator>
  <cp:keywords/>
  <dc:description>Filtr T602 id:</dc:description>
  <cp:lastModifiedBy>PC</cp:lastModifiedBy>
  <cp:revision>2</cp:revision>
  <cp:lastPrinted>2004-03-15T07:48:00Z</cp:lastPrinted>
  <dcterms:created xsi:type="dcterms:W3CDTF">2012-10-26T07:22:00Z</dcterms:created>
  <dcterms:modified xsi:type="dcterms:W3CDTF">2012-10-26T07:22:00Z</dcterms:modified>
</cp:coreProperties>
</file>