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36" w:rsidRDefault="00136F36" w:rsidP="00705AC7">
      <w:pPr>
        <w:jc w:val="both"/>
      </w:pPr>
      <w:bookmarkStart w:id="0" w:name="_GoBack"/>
      <w:bookmarkEnd w:id="0"/>
    </w:p>
    <w:p w:rsidR="00677B12" w:rsidRDefault="00677B12" w:rsidP="00705AC7">
      <w:pPr>
        <w:jc w:val="both"/>
      </w:pPr>
    </w:p>
    <w:p w:rsidR="00677B12" w:rsidRDefault="00677B12" w:rsidP="00705AC7">
      <w:pPr>
        <w:jc w:val="both"/>
      </w:pPr>
    </w:p>
    <w:p w:rsidR="00677B12" w:rsidRDefault="00677B12" w:rsidP="00705AC7">
      <w:pPr>
        <w:jc w:val="both"/>
      </w:pPr>
    </w:p>
    <w:p w:rsidR="00677B12" w:rsidRDefault="00677B12" w:rsidP="00705AC7">
      <w:pPr>
        <w:jc w:val="both"/>
      </w:pPr>
    </w:p>
    <w:p w:rsidR="00677B12" w:rsidRDefault="00677B12" w:rsidP="00705AC7">
      <w:pPr>
        <w:jc w:val="both"/>
      </w:pPr>
    </w:p>
    <w:p w:rsidR="00677B12" w:rsidRDefault="00677B12" w:rsidP="00705AC7">
      <w:pPr>
        <w:jc w:val="both"/>
      </w:pPr>
    </w:p>
    <w:p w:rsidR="00677B12" w:rsidRDefault="00677B12" w:rsidP="00705AC7">
      <w:pPr>
        <w:jc w:val="both"/>
      </w:pPr>
    </w:p>
    <w:p w:rsidR="00677B12" w:rsidRDefault="00677B12" w:rsidP="00705AC7">
      <w:pPr>
        <w:jc w:val="both"/>
      </w:pPr>
    </w:p>
    <w:p w:rsidR="00677B12" w:rsidRDefault="00677B12" w:rsidP="00705AC7">
      <w:pPr>
        <w:jc w:val="both"/>
      </w:pPr>
    </w:p>
    <w:p w:rsidR="00677B12" w:rsidRDefault="00677B12" w:rsidP="00705AC7">
      <w:pPr>
        <w:jc w:val="both"/>
      </w:pPr>
    </w:p>
    <w:p w:rsidR="00237935" w:rsidRPr="00237935" w:rsidRDefault="00237935" w:rsidP="00705AC7">
      <w:pPr>
        <w:jc w:val="both"/>
        <w:rPr>
          <w:b/>
          <w:sz w:val="48"/>
        </w:rPr>
      </w:pPr>
      <w:r w:rsidRPr="00237935">
        <w:rPr>
          <w:b/>
          <w:sz w:val="48"/>
        </w:rPr>
        <w:t xml:space="preserve">Zpráva z kontroly </w:t>
      </w:r>
      <w:r w:rsidR="00576AD0">
        <w:rPr>
          <w:b/>
          <w:sz w:val="48"/>
        </w:rPr>
        <w:t>projektu Rekonstrukce komunika</w:t>
      </w:r>
      <w:r w:rsidR="00766355">
        <w:rPr>
          <w:b/>
          <w:sz w:val="48"/>
        </w:rPr>
        <w:t>cí pro další hospodářský rozvoj</w:t>
      </w:r>
      <w:r w:rsidR="00576AD0">
        <w:rPr>
          <w:b/>
          <w:sz w:val="48"/>
        </w:rPr>
        <w:t xml:space="preserve"> města </w:t>
      </w:r>
      <w:r w:rsidRPr="00237935">
        <w:rPr>
          <w:b/>
          <w:sz w:val="48"/>
        </w:rPr>
        <w:t>Dobřichovice</w:t>
      </w:r>
    </w:p>
    <w:p w:rsidR="00677B12" w:rsidRDefault="00677B12" w:rsidP="00705AC7">
      <w:pPr>
        <w:jc w:val="both"/>
      </w:pPr>
    </w:p>
    <w:p w:rsidR="00677B12" w:rsidRDefault="00677B12" w:rsidP="00705AC7">
      <w:pPr>
        <w:jc w:val="both"/>
      </w:pPr>
    </w:p>
    <w:p w:rsidR="00677B12" w:rsidRDefault="00677B12" w:rsidP="00705AC7">
      <w:pPr>
        <w:jc w:val="both"/>
      </w:pPr>
    </w:p>
    <w:p w:rsidR="00677B12" w:rsidRDefault="00677B12" w:rsidP="00705AC7">
      <w:pPr>
        <w:jc w:val="both"/>
      </w:pPr>
    </w:p>
    <w:p w:rsidR="00677B12" w:rsidRDefault="00677B12" w:rsidP="00705AC7">
      <w:pPr>
        <w:jc w:val="both"/>
      </w:pPr>
    </w:p>
    <w:p w:rsidR="00677B12" w:rsidRDefault="00677B12" w:rsidP="00705AC7">
      <w:pPr>
        <w:jc w:val="both"/>
      </w:pPr>
    </w:p>
    <w:p w:rsidR="00677B12" w:rsidRDefault="00677B12" w:rsidP="00705AC7">
      <w:pPr>
        <w:jc w:val="both"/>
      </w:pPr>
    </w:p>
    <w:p w:rsidR="00677B12" w:rsidRDefault="00677B12" w:rsidP="00705AC7">
      <w:pPr>
        <w:jc w:val="both"/>
      </w:pPr>
    </w:p>
    <w:p w:rsidR="00677B12" w:rsidRDefault="00677B12" w:rsidP="00705AC7">
      <w:pPr>
        <w:jc w:val="both"/>
      </w:pPr>
    </w:p>
    <w:p w:rsidR="00677B12" w:rsidRDefault="00677B12" w:rsidP="00705AC7">
      <w:pPr>
        <w:jc w:val="both"/>
      </w:pPr>
    </w:p>
    <w:p w:rsidR="00237935" w:rsidRDefault="00766355" w:rsidP="00705AC7">
      <w:pPr>
        <w:jc w:val="both"/>
      </w:pPr>
      <w:r>
        <w:t>29</w:t>
      </w:r>
      <w:r w:rsidR="00701607">
        <w:t xml:space="preserve">. </w:t>
      </w:r>
      <w:r w:rsidR="00C42FA2">
        <w:t>9</w:t>
      </w:r>
      <w:r>
        <w:t>. 2017</w:t>
      </w:r>
    </w:p>
    <w:p w:rsidR="00701607" w:rsidRDefault="00701607" w:rsidP="00705AC7">
      <w:pPr>
        <w:jc w:val="both"/>
      </w:pPr>
      <w:r>
        <w:t>Kontrolní výbor zastupitelstva města Dobřichovice</w:t>
      </w:r>
    </w:p>
    <w:p w:rsidR="00701607" w:rsidRDefault="00701607" w:rsidP="00705AC7">
      <w:pPr>
        <w:jc w:val="both"/>
      </w:pPr>
    </w:p>
    <w:p w:rsidR="00312CC9" w:rsidRDefault="00677B12" w:rsidP="00705AC7">
      <w:pPr>
        <w:pStyle w:val="Nadpis2"/>
        <w:jc w:val="both"/>
      </w:pPr>
      <w:bookmarkStart w:id="1" w:name="_Toc426547560"/>
      <w:r w:rsidRPr="00141308">
        <w:t>Úvod</w:t>
      </w:r>
      <w:bookmarkEnd w:id="1"/>
    </w:p>
    <w:p w:rsidR="00705AC7" w:rsidRPr="00705AC7" w:rsidRDefault="00705AC7" w:rsidP="00705AC7">
      <w:pPr>
        <w:jc w:val="both"/>
      </w:pPr>
    </w:p>
    <w:p w:rsidR="00766355" w:rsidRPr="00766355" w:rsidRDefault="00677B12" w:rsidP="00705AC7">
      <w:pPr>
        <w:jc w:val="both"/>
      </w:pPr>
      <w:r w:rsidRPr="00677B12">
        <w:t xml:space="preserve">Kontrola byla provedena na základě </w:t>
      </w:r>
      <w:r w:rsidR="00766355" w:rsidRPr="00766355">
        <w:t>statutu kontrolního výboru</w:t>
      </w:r>
      <w:r w:rsidR="0039114A">
        <w:t xml:space="preserve">, </w:t>
      </w:r>
      <w:r w:rsidR="00766355" w:rsidRPr="00766355">
        <w:t xml:space="preserve">konkrétně článku II. </w:t>
      </w:r>
      <w:r w:rsidR="00705AC7">
        <w:br/>
      </w:r>
      <w:r w:rsidR="0039114A">
        <w:t xml:space="preserve">o působnosti </w:t>
      </w:r>
      <w:r w:rsidR="00766355" w:rsidRPr="00766355">
        <w:t>výboru, kde je uvedeno, že úkolem výboru je zajišťovat mj. tyto činnosti: Činnosti, které výbor zajišťuje dle zákona o obcích (tj. i bez výslovného pověření zastupitelstva města</w:t>
      </w:r>
      <w:r w:rsidR="0039114A">
        <w:t>), kterými jsou k</w:t>
      </w:r>
      <w:r w:rsidR="00766355" w:rsidRPr="00766355">
        <w:t>ontrola plnění usnesení zastupitelstva obce a rady obce a kontrola dodržování právních předpisů ostatními výbory a obecním úřadem na úseku samostatné působnosti (§119 odst. 3 písm. a) a b) zákona.</w:t>
      </w:r>
    </w:p>
    <w:p w:rsidR="00C40FDE" w:rsidRPr="00677B12" w:rsidRDefault="00766355" w:rsidP="00705AC7">
      <w:pPr>
        <w:jc w:val="both"/>
      </w:pPr>
      <w:r>
        <w:t>Předmět a cíle kontroly byly projednány a schváleny na jednání kontrolního výboru d</w:t>
      </w:r>
      <w:r w:rsidR="0039114A">
        <w:t>ne</w:t>
      </w:r>
      <w:r>
        <w:t xml:space="preserve"> 6. 3. 2017 (Viz zápis z jednání kontrolního výboru).</w:t>
      </w:r>
    </w:p>
    <w:p w:rsidR="00677B12" w:rsidRDefault="00677B12" w:rsidP="00705AC7">
      <w:pPr>
        <w:pStyle w:val="Nadpis2"/>
        <w:jc w:val="both"/>
      </w:pPr>
      <w:r w:rsidRPr="00032E90">
        <w:t>Předmět a cíle kontroly</w:t>
      </w:r>
    </w:p>
    <w:p w:rsidR="00705AC7" w:rsidRPr="00705AC7" w:rsidRDefault="00705AC7" w:rsidP="00705AC7">
      <w:pPr>
        <w:jc w:val="both"/>
      </w:pPr>
    </w:p>
    <w:p w:rsidR="00677B12" w:rsidRDefault="00677B12" w:rsidP="00705AC7">
      <w:pPr>
        <w:jc w:val="both"/>
      </w:pPr>
      <w:r w:rsidRPr="00677B12">
        <w:t xml:space="preserve">Předmětem kontroly je </w:t>
      </w:r>
      <w:r w:rsidR="00B43448">
        <w:t>kontrola dodržování právních předpisů u projektu s dotací s názvem Rekonstrukce komunikací pro další hospodářský rozvoje města Dobřichovice.</w:t>
      </w:r>
      <w:r w:rsidR="0035692C">
        <w:t xml:space="preserve">  C</w:t>
      </w:r>
      <w:r w:rsidRPr="00677B12">
        <w:t xml:space="preserve">ílem je </w:t>
      </w:r>
      <w:r w:rsidR="0035692C">
        <w:t xml:space="preserve">také </w:t>
      </w:r>
      <w:r w:rsidR="00B43448">
        <w:t xml:space="preserve">objasnit a přesně specifikovat důvody </w:t>
      </w:r>
      <w:r w:rsidR="00C41AC7">
        <w:t xml:space="preserve">snížení částky získané dotace </w:t>
      </w:r>
      <w:r w:rsidR="00B43448">
        <w:t xml:space="preserve">na projekt o cca 3,5 mil. </w:t>
      </w:r>
      <w:r w:rsidR="00C41AC7">
        <w:t>Kč</w:t>
      </w:r>
      <w:r w:rsidR="00B43448">
        <w:t xml:space="preserve">, než byla </w:t>
      </w:r>
      <w:r w:rsidR="0035692C">
        <w:t>plánovaná</w:t>
      </w:r>
      <w:r w:rsidR="00C42FA2">
        <w:t xml:space="preserve"> </w:t>
      </w:r>
      <w:r w:rsidR="00B43448">
        <w:t xml:space="preserve">výše dotace na začátku projektu. </w:t>
      </w:r>
    </w:p>
    <w:p w:rsidR="00AD6FC6" w:rsidRDefault="00AD6FC6" w:rsidP="00705AC7">
      <w:pPr>
        <w:pStyle w:val="Nadpis2"/>
        <w:jc w:val="both"/>
      </w:pPr>
      <w:r>
        <w:t>Výchozí informace</w:t>
      </w:r>
      <w:r w:rsidR="00FF25F9">
        <w:t xml:space="preserve"> a odůvodnění kontroly</w:t>
      </w:r>
    </w:p>
    <w:p w:rsidR="005E1101" w:rsidRPr="005E1101" w:rsidRDefault="005E1101" w:rsidP="00705AC7">
      <w:pPr>
        <w:jc w:val="both"/>
      </w:pPr>
    </w:p>
    <w:p w:rsidR="00AD6FC6" w:rsidRDefault="00AD6FC6" w:rsidP="00705AC7">
      <w:pPr>
        <w:jc w:val="both"/>
      </w:pPr>
      <w:r>
        <w:t xml:space="preserve">O daném projektu a důvodech získání nižší dotace byla podána zastupitelům informace na </w:t>
      </w:r>
      <w:r w:rsidR="00705AC7">
        <w:br/>
      </w:r>
      <w:r>
        <w:t>5. z</w:t>
      </w:r>
      <w:r w:rsidR="00705AC7">
        <w:t>asedání zastupitelstva dne 16. č</w:t>
      </w:r>
      <w:r>
        <w:t>ervna 2015</w:t>
      </w:r>
      <w:r w:rsidR="005E1101">
        <w:t xml:space="preserve"> v bodě č. 5 „ Schválení dodatku č. 1 ke smlouvě o překlenovacím úvěru na akci „Rekonstrukce komunikací pro další hospodářský rozvoj města Dobřichovice“. </w:t>
      </w:r>
    </w:p>
    <w:p w:rsidR="00E35F48" w:rsidRDefault="00E35F48" w:rsidP="00705AC7">
      <w:pPr>
        <w:jc w:val="both"/>
      </w:pPr>
      <w:r>
        <w:t>Na 12. zasedání zastupitelstva ze dne 15. 11. 2016 navrhl zastupitel MgA. Tomáš Koutník bod k projednání s názvem „</w:t>
      </w:r>
      <w:r w:rsidRPr="00E35F48">
        <w:rPr>
          <w:b/>
        </w:rPr>
        <w:t>Podání zprávy o veřejnosprávní kontrole a důvodech krácení dotace</w:t>
      </w:r>
      <w:r>
        <w:t xml:space="preserve">“. Starosta navrhl nezařazovat tento bod na pořad jednání. </w:t>
      </w:r>
      <w:r w:rsidR="00794DBA">
        <w:t xml:space="preserve">Jako důvod bylo uvedeno, </w:t>
      </w:r>
      <w:r>
        <w:t xml:space="preserve">že k tomuto tématu se zastupitelstvo věnovalo na zasedání zastupitelstva dvakrát, a to dne 16. </w:t>
      </w:r>
      <w:r w:rsidR="0035702E">
        <w:t>6</w:t>
      </w:r>
      <w:r>
        <w:t>. 2015 a podruhé na zastupitelstvu č. 10/2016 dne 22. 6. 2016 a k tématu nejsou další nové informace.  Navržený bod po hlasování nebyl schválen k zařazení do programu.</w:t>
      </w:r>
    </w:p>
    <w:p w:rsidR="00E35F48" w:rsidRDefault="00E35F48" w:rsidP="00705AC7">
      <w:pPr>
        <w:jc w:val="both"/>
      </w:pPr>
      <w:r>
        <w:t>Kontrolní výbor na základě podnětů zastupitelů i některých občanů provedl kontrolu t</w:t>
      </w:r>
      <w:r w:rsidR="00C42FA2">
        <w:t>éto</w:t>
      </w:r>
      <w:r>
        <w:t xml:space="preserve"> projekt</w:t>
      </w:r>
      <w:r w:rsidR="00794DBA">
        <w:t>ové dokumentace</w:t>
      </w:r>
      <w:r>
        <w:t xml:space="preserve"> za účelem doplnění a objasnění informací</w:t>
      </w:r>
      <w:r w:rsidR="00C41AC7">
        <w:t xml:space="preserve"> o důvodech krácení dotace</w:t>
      </w:r>
      <w:r w:rsidR="0035702E">
        <w:t>. Na zastupitelstvu zaznělo, že „kvůli výkladu metodiky uplatňovanému úředníky ROPu nedošlo k proplacení dotace v plné výši, bylo proplaceno pouze něco přes 5 mil. Kč. Dle rozhodnutí úředníků ROPu nebyly uznány jakékoli změny v projektu, tedy vícepráce ani méněpráce…… Ve výsledku byly z uznatelných výdajů dle nové metodiky ROPu odečteny jak uvedené vícepráce a méněpráce“ Dále byly na jednání zastupitelstva uvedeny některé realizované změny v projektu. Cílem zprávy je mj. ověřit tyto informace a doplnit je o další podrobnosti, neboť neuhrazená částka ve výši 3,5 mil Kč je vysoká</w:t>
      </w:r>
      <w:r w:rsidR="002557F5">
        <w:t>,</w:t>
      </w:r>
      <w:r w:rsidR="0035702E">
        <w:t xml:space="preserve"> naproti tomu uvedené vysvětlení je poměrně stručné. </w:t>
      </w:r>
    </w:p>
    <w:p w:rsidR="00FF25F9" w:rsidRPr="00677B12" w:rsidRDefault="00FF25F9" w:rsidP="00705AC7">
      <w:pPr>
        <w:jc w:val="both"/>
      </w:pPr>
    </w:p>
    <w:p w:rsidR="00FF25F9" w:rsidRDefault="00FF25F9" w:rsidP="00705AC7">
      <w:pPr>
        <w:pStyle w:val="Nadpis2"/>
        <w:jc w:val="both"/>
      </w:pPr>
      <w:r>
        <w:t>Dokumentace použitá při kontrole projektu</w:t>
      </w:r>
    </w:p>
    <w:p w:rsidR="00FF25F9" w:rsidRPr="0001776D" w:rsidRDefault="00FF25F9" w:rsidP="00705AC7">
      <w:pPr>
        <w:jc w:val="both"/>
      </w:pPr>
    </w:p>
    <w:p w:rsidR="00FF25F9" w:rsidRDefault="00FF25F9" w:rsidP="00705AC7">
      <w:pPr>
        <w:jc w:val="both"/>
      </w:pPr>
      <w:r w:rsidRPr="00FF25F9">
        <w:t>Z předložené kompletní dokumentace projektu byly použity zejména tyto podklady:</w:t>
      </w:r>
    </w:p>
    <w:p w:rsidR="009775DB" w:rsidRPr="0001776D" w:rsidRDefault="009775DB" w:rsidP="00705AC7">
      <w:pPr>
        <w:pStyle w:val="Odstavecseseznamem"/>
        <w:numPr>
          <w:ilvl w:val="0"/>
          <w:numId w:val="4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776D">
        <w:rPr>
          <w:rFonts w:asciiTheme="minorHAnsi" w:eastAsiaTheme="minorHAnsi" w:hAnsiTheme="minorHAnsi" w:cstheme="minorBidi"/>
          <w:sz w:val="22"/>
          <w:szCs w:val="22"/>
          <w:lang w:eastAsia="en-US"/>
        </w:rPr>
        <w:t>Protokol o výsledku průběžné veřejnoprávní kontroly na místě ze dne 5. 5. 2015, Úřad regionální rady regionu soudržnosti Střední Čechy</w:t>
      </w:r>
    </w:p>
    <w:p w:rsidR="009775DB" w:rsidRPr="0001776D" w:rsidRDefault="009775DB" w:rsidP="00705AC7">
      <w:pPr>
        <w:pStyle w:val="Odstavecseseznamem"/>
        <w:numPr>
          <w:ilvl w:val="0"/>
          <w:numId w:val="4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77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Rozhodnutí o uplatnění finanční korekce výdajů na zakázku „Rekonstrukce komunikací pro další hospodářský rozvoj města Dobřichovice“, ze </w:t>
      </w:r>
      <w:r w:rsidR="000D0A0A" w:rsidRPr="0001776D">
        <w:rPr>
          <w:rFonts w:asciiTheme="minorHAnsi" w:eastAsiaTheme="minorHAnsi" w:hAnsiTheme="minorHAnsi" w:cstheme="minorBidi"/>
          <w:sz w:val="22"/>
          <w:szCs w:val="22"/>
          <w:lang w:eastAsia="en-US"/>
        </w:rPr>
        <w:t>dne 11. 3. 2015, Úřad regionální rady regionu soudržnosti Střední Čechy</w:t>
      </w:r>
    </w:p>
    <w:p w:rsidR="001909BC" w:rsidRPr="0001776D" w:rsidRDefault="001909BC" w:rsidP="00705AC7">
      <w:pPr>
        <w:pStyle w:val="Odstavecseseznamem"/>
        <w:numPr>
          <w:ilvl w:val="0"/>
          <w:numId w:val="4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77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Čestné prohlášení starosty města Dobřichovice o uveřejnění dodatečných informací na elektronickém profilu zadavatele, ze dne 11. 2. 2015. </w:t>
      </w:r>
    </w:p>
    <w:p w:rsidR="001909BC" w:rsidRPr="0001776D" w:rsidRDefault="001909BC" w:rsidP="00705AC7">
      <w:pPr>
        <w:pStyle w:val="Odstavecseseznamem"/>
        <w:numPr>
          <w:ilvl w:val="0"/>
          <w:numId w:val="4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77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Smlouva o poskytnutí dotace ze </w:t>
      </w:r>
      <w:r w:rsidR="0096594C" w:rsidRPr="0001776D">
        <w:rPr>
          <w:rFonts w:asciiTheme="minorHAnsi" w:eastAsiaTheme="minorHAnsi" w:hAnsiTheme="minorHAnsi" w:cstheme="minorBidi"/>
          <w:sz w:val="22"/>
          <w:szCs w:val="22"/>
          <w:lang w:eastAsia="en-US"/>
        </w:rPr>
        <w:t>s ROP Střední Čechy ze dne 30. 10. 2013</w:t>
      </w:r>
    </w:p>
    <w:p w:rsidR="001909BC" w:rsidRPr="0001776D" w:rsidRDefault="001909BC" w:rsidP="00705AC7">
      <w:pPr>
        <w:pStyle w:val="Odstavecseseznamem"/>
        <w:numPr>
          <w:ilvl w:val="0"/>
          <w:numId w:val="4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776D">
        <w:rPr>
          <w:rFonts w:asciiTheme="minorHAnsi" w:eastAsiaTheme="minorHAnsi" w:hAnsiTheme="minorHAnsi" w:cstheme="minorBidi"/>
          <w:sz w:val="22"/>
          <w:szCs w:val="22"/>
          <w:lang w:eastAsia="en-US"/>
        </w:rPr>
        <w:t>Rozpočet projektu ke smlouvě, město Dobřichovice, ze dne 2. 2. 2015</w:t>
      </w:r>
    </w:p>
    <w:p w:rsidR="001909BC" w:rsidRPr="0001776D" w:rsidRDefault="001909BC" w:rsidP="00705AC7">
      <w:pPr>
        <w:pStyle w:val="Odstavecseseznamem"/>
        <w:numPr>
          <w:ilvl w:val="0"/>
          <w:numId w:val="4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776D">
        <w:rPr>
          <w:rFonts w:asciiTheme="minorHAnsi" w:eastAsiaTheme="minorHAnsi" w:hAnsiTheme="minorHAnsi" w:cstheme="minorBidi"/>
          <w:sz w:val="22"/>
          <w:szCs w:val="22"/>
          <w:lang w:eastAsia="en-US"/>
        </w:rPr>
        <w:t>Monitorovací zpráva o realizaci projektu ze dne 2. 2. 2015</w:t>
      </w:r>
    </w:p>
    <w:p w:rsidR="001909BC" w:rsidRPr="0001776D" w:rsidRDefault="001909BC" w:rsidP="00705AC7">
      <w:pPr>
        <w:pStyle w:val="Odstavecseseznamem"/>
        <w:numPr>
          <w:ilvl w:val="0"/>
          <w:numId w:val="4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776D">
        <w:rPr>
          <w:rFonts w:asciiTheme="minorHAnsi" w:eastAsiaTheme="minorHAnsi" w:hAnsiTheme="minorHAnsi" w:cstheme="minorBidi"/>
          <w:sz w:val="22"/>
          <w:szCs w:val="22"/>
          <w:lang w:eastAsia="en-US"/>
        </w:rPr>
        <w:t>Žádost o platbu</w:t>
      </w:r>
      <w:r w:rsidR="00E941B1" w:rsidRPr="000177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ze dne 5. 5. 2015</w:t>
      </w:r>
    </w:p>
    <w:p w:rsidR="00E941B1" w:rsidRPr="0001776D" w:rsidRDefault="00E941B1" w:rsidP="00705AC7">
      <w:pPr>
        <w:pStyle w:val="Odstavecseseznamem"/>
        <w:numPr>
          <w:ilvl w:val="0"/>
          <w:numId w:val="4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776D">
        <w:rPr>
          <w:rFonts w:asciiTheme="minorHAnsi" w:eastAsiaTheme="minorHAnsi" w:hAnsiTheme="minorHAnsi" w:cstheme="minorBidi"/>
          <w:sz w:val="22"/>
          <w:szCs w:val="22"/>
          <w:lang w:eastAsia="en-US"/>
        </w:rPr>
        <w:t>Výkaz výdajů vynaložených příjemcem – soupiska daňových dokladů/faktur</w:t>
      </w:r>
    </w:p>
    <w:p w:rsidR="001909BC" w:rsidRPr="0001776D" w:rsidRDefault="001909BC" w:rsidP="00705AC7">
      <w:pPr>
        <w:pStyle w:val="Odstavecseseznamem"/>
        <w:numPr>
          <w:ilvl w:val="0"/>
          <w:numId w:val="4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77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Popis vývoje cen projektu a odůvodnění ocenění výkazu výměr na stavební akci Rekonstrukce komunikací pro další </w:t>
      </w:r>
      <w:r w:rsidR="0096594C" w:rsidRPr="0001776D">
        <w:rPr>
          <w:rFonts w:asciiTheme="minorHAnsi" w:eastAsiaTheme="minorHAnsi" w:hAnsiTheme="minorHAnsi" w:cstheme="minorBidi"/>
          <w:sz w:val="22"/>
          <w:szCs w:val="22"/>
          <w:lang w:eastAsia="en-US"/>
        </w:rPr>
        <w:t>hospodářský rozvoj města Dobřich</w:t>
      </w:r>
      <w:r w:rsidRPr="0001776D">
        <w:rPr>
          <w:rFonts w:asciiTheme="minorHAnsi" w:eastAsiaTheme="minorHAnsi" w:hAnsiTheme="minorHAnsi" w:cstheme="minorBidi"/>
          <w:sz w:val="22"/>
          <w:szCs w:val="22"/>
          <w:lang w:eastAsia="en-US"/>
        </w:rPr>
        <w:t>ovice – dopis Úřadu regionální rady regionu soudržnosti Střední Čechy, ze dne 30. 7. 2014</w:t>
      </w:r>
    </w:p>
    <w:p w:rsidR="00A15FFC" w:rsidRDefault="004751B4" w:rsidP="00705AC7">
      <w:pPr>
        <w:pStyle w:val="Odstavecseseznamem"/>
        <w:numPr>
          <w:ilvl w:val="0"/>
          <w:numId w:val="4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5FFC">
        <w:rPr>
          <w:rFonts w:asciiTheme="minorHAnsi" w:eastAsiaTheme="minorHAnsi" w:hAnsiTheme="minorHAnsi" w:cstheme="minorBidi"/>
          <w:sz w:val="22"/>
          <w:szCs w:val="22"/>
          <w:lang w:eastAsia="en-US"/>
        </w:rPr>
        <w:t>Smlouva s dodavatelem stavby (ČNES) ze dne</w:t>
      </w:r>
      <w:r w:rsidR="0096594C" w:rsidRPr="00A15FFC">
        <w:rPr>
          <w:rFonts w:asciiTheme="minorHAnsi" w:eastAsiaTheme="minorHAnsi" w:hAnsiTheme="minorHAnsi" w:cstheme="minorBidi"/>
          <w:sz w:val="22"/>
          <w:szCs w:val="22"/>
          <w:lang w:eastAsia="en-US"/>
        </w:rPr>
        <w:t>10. 6. 2014 včetně dodatku 1 a 2</w:t>
      </w:r>
    </w:p>
    <w:p w:rsidR="00E941B1" w:rsidRPr="00A15FFC" w:rsidRDefault="00E941B1" w:rsidP="00705AC7">
      <w:pPr>
        <w:pStyle w:val="Odstavecseseznamem"/>
        <w:numPr>
          <w:ilvl w:val="0"/>
          <w:numId w:val="4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5FFC">
        <w:rPr>
          <w:rFonts w:asciiTheme="minorHAnsi" w:eastAsiaTheme="minorHAnsi" w:hAnsiTheme="minorHAnsi" w:cstheme="minorBidi"/>
          <w:sz w:val="22"/>
          <w:szCs w:val="22"/>
          <w:lang w:eastAsia="en-US"/>
        </w:rPr>
        <w:t>Žádost o dodatečné informace k zadávacím podmínkám, Eurovia, dne 5. 2. 2014</w:t>
      </w:r>
    </w:p>
    <w:p w:rsidR="00265B00" w:rsidRPr="0001776D" w:rsidRDefault="00E941B1" w:rsidP="00705AC7">
      <w:pPr>
        <w:pStyle w:val="Odstavecseseznamem"/>
        <w:numPr>
          <w:ilvl w:val="0"/>
          <w:numId w:val="4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776D">
        <w:rPr>
          <w:rFonts w:asciiTheme="minorHAnsi" w:eastAsiaTheme="minorHAnsi" w:hAnsiTheme="minorHAnsi" w:cstheme="minorBidi"/>
          <w:sz w:val="22"/>
          <w:szCs w:val="22"/>
          <w:lang w:eastAsia="en-US"/>
        </w:rPr>
        <w:t>Původní rozpočet projektu k podané žádosti ze dne 7. 12. 2012</w:t>
      </w:r>
    </w:p>
    <w:p w:rsidR="00265B00" w:rsidRPr="0001776D" w:rsidRDefault="00265B00" w:rsidP="00705AC7">
      <w:pPr>
        <w:pStyle w:val="Odstavecseseznamem"/>
        <w:numPr>
          <w:ilvl w:val="0"/>
          <w:numId w:val="4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776D">
        <w:rPr>
          <w:rFonts w:asciiTheme="minorHAnsi" w:eastAsiaTheme="minorHAnsi" w:hAnsiTheme="minorHAnsi" w:cstheme="minorBidi"/>
          <w:sz w:val="22"/>
          <w:szCs w:val="22"/>
          <w:lang w:eastAsia="en-US"/>
        </w:rPr>
        <w:t>Rozpočet ČNES dopravní stavby a.s. ke smlouvě o dílo, ze dne 14. 5. 2014</w:t>
      </w:r>
    </w:p>
    <w:p w:rsidR="00265B00" w:rsidRPr="0001776D" w:rsidRDefault="00265B00" w:rsidP="00705AC7">
      <w:pPr>
        <w:pStyle w:val="Odstavecseseznamem"/>
        <w:numPr>
          <w:ilvl w:val="0"/>
          <w:numId w:val="4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776D">
        <w:rPr>
          <w:rFonts w:asciiTheme="minorHAnsi" w:eastAsiaTheme="minorHAnsi" w:hAnsiTheme="minorHAnsi" w:cstheme="minorBidi"/>
          <w:sz w:val="22"/>
          <w:szCs w:val="22"/>
          <w:lang w:eastAsia="en-US"/>
        </w:rPr>
        <w:t>Finální rozpočet ČNES (zpracovatel Jan Tichánek) s uvedením víceprací a méněprací včetně zdůvodnění změn</w:t>
      </w:r>
      <w:r w:rsidR="00A15FF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E941B1" w:rsidRPr="0001776D" w:rsidRDefault="00E941B1" w:rsidP="00705AC7">
      <w:pPr>
        <w:pStyle w:val="Odstavecseseznamem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F25F9" w:rsidRDefault="00FF25F9" w:rsidP="00705AC7">
      <w:pPr>
        <w:pStyle w:val="Nadpis2"/>
        <w:jc w:val="both"/>
      </w:pPr>
      <w:r w:rsidRPr="00FF25F9">
        <w:t xml:space="preserve">Základní informace o projektu </w:t>
      </w:r>
    </w:p>
    <w:p w:rsidR="005E1101" w:rsidRPr="005E1101" w:rsidRDefault="005E1101" w:rsidP="00705AC7">
      <w:pPr>
        <w:jc w:val="both"/>
      </w:pPr>
    </w:p>
    <w:p w:rsidR="00A15FFC" w:rsidRDefault="00384CD2" w:rsidP="00705AC7">
      <w:pPr>
        <w:jc w:val="both"/>
      </w:pPr>
      <w:r>
        <w:t xml:space="preserve">Název projektu: </w:t>
      </w:r>
    </w:p>
    <w:p w:rsidR="00384CD2" w:rsidRDefault="00384CD2" w:rsidP="00705AC7">
      <w:pPr>
        <w:jc w:val="both"/>
      </w:pPr>
      <w:r>
        <w:t>Rekonstrukce komunikací pro další hospodářský rozvoj města Dobřichovice</w:t>
      </w:r>
    </w:p>
    <w:p w:rsidR="00A15FFC" w:rsidRDefault="00384CD2" w:rsidP="00705AC7">
      <w:pPr>
        <w:jc w:val="both"/>
      </w:pPr>
      <w:r>
        <w:t>Název operačního programu</w:t>
      </w:r>
      <w:r w:rsidR="00A15FFC">
        <w:t>:</w:t>
      </w:r>
    </w:p>
    <w:p w:rsidR="00384CD2" w:rsidRDefault="00384CD2" w:rsidP="00705AC7">
      <w:pPr>
        <w:jc w:val="both"/>
      </w:pPr>
      <w:r>
        <w:t>ROP NUTS II Střední Če</w:t>
      </w:r>
      <w:r w:rsidR="000D0739">
        <w:t>ch</w:t>
      </w:r>
      <w:r>
        <w:t>y, prioritní osa Doprava – Regionální dopravní infrastruktura,</w:t>
      </w:r>
    </w:p>
    <w:p w:rsidR="00A15FFC" w:rsidRDefault="00A15FFC" w:rsidP="00705AC7">
      <w:pPr>
        <w:jc w:val="both"/>
      </w:pPr>
      <w:r>
        <w:t>Řídící orgán</w:t>
      </w:r>
      <w:r w:rsidR="00794DBA">
        <w:t xml:space="preserve"> (resp.poskytovatel dotace)</w:t>
      </w:r>
      <w:r>
        <w:t>:</w:t>
      </w:r>
    </w:p>
    <w:p w:rsidR="00384CD2" w:rsidRDefault="00384CD2" w:rsidP="00705AC7">
      <w:pPr>
        <w:jc w:val="both"/>
      </w:pPr>
      <w:r>
        <w:t>Regionální rada Střední Čechy</w:t>
      </w:r>
    </w:p>
    <w:p w:rsidR="00794DBA" w:rsidRDefault="00794DBA" w:rsidP="00705AC7">
      <w:pPr>
        <w:jc w:val="both"/>
      </w:pPr>
      <w:r>
        <w:t>Příjemce dotace:Město Dobřichovice</w:t>
      </w:r>
    </w:p>
    <w:p w:rsidR="00384CD2" w:rsidRDefault="00384CD2" w:rsidP="00705AC7">
      <w:pPr>
        <w:jc w:val="both"/>
      </w:pPr>
      <w:r>
        <w:t>Průběh realizace projektu:</w:t>
      </w:r>
    </w:p>
    <w:p w:rsidR="00384CD2" w:rsidRDefault="00384CD2" w:rsidP="00705AC7">
      <w:pPr>
        <w:jc w:val="both"/>
      </w:pPr>
      <w:r>
        <w:t>Zahájení stavby:24. 6. 2014</w:t>
      </w:r>
    </w:p>
    <w:p w:rsidR="00384CD2" w:rsidRDefault="00384CD2" w:rsidP="00705AC7">
      <w:pPr>
        <w:jc w:val="both"/>
      </w:pPr>
      <w:r>
        <w:t>Ukončení stavby: 29. 9. 2014</w:t>
      </w:r>
    </w:p>
    <w:p w:rsidR="00384CD2" w:rsidRDefault="00384CD2" w:rsidP="00705AC7">
      <w:pPr>
        <w:jc w:val="both"/>
      </w:pPr>
      <w:r>
        <w:lastRenderedPageBreak/>
        <w:t>Ukončení projektu: 30. 10. 2014.</w:t>
      </w:r>
    </w:p>
    <w:p w:rsidR="00384CD2" w:rsidRDefault="000D0739" w:rsidP="00705AC7">
      <w:pPr>
        <w:jc w:val="both"/>
      </w:pPr>
      <w:r>
        <w:t>Finanční údaje o projektu:</w:t>
      </w:r>
    </w:p>
    <w:p w:rsidR="00A15FFC" w:rsidRDefault="00A15FFC" w:rsidP="00A15FFC">
      <w:pPr>
        <w:jc w:val="both"/>
      </w:pPr>
      <w:r>
        <w:t>Celkové plánované výdaje projektu byly 12 427 118 Kč, z toho celkové plánované nezpůsobilé výdaje projektu (dle pravidel programu) byly 667 920 Kč a celkové plánované způsobilé výdaje projektu byly 11 759 198 Kč. Z těchto výdajů byla smlouvou o poskytnutí dotace s ROP Střední Čechy ze dne 30. 10. 2013 stanovena max. výše dotace 72, 5 % z celkových způsobilých výdajů projektu, tedy plánovaná výše dotace byla 8 525 419 Kč.</w:t>
      </w:r>
    </w:p>
    <w:p w:rsidR="000D0739" w:rsidRDefault="000D0739" w:rsidP="00705AC7">
      <w:pPr>
        <w:jc w:val="both"/>
      </w:pPr>
      <w:r>
        <w:t>Na základě výběrového řízení na veřejnou zakázku byl vybrán dodavatel firma ČNES</w:t>
      </w:r>
      <w:r w:rsidR="008577F0">
        <w:t>,</w:t>
      </w:r>
      <w:r>
        <w:t xml:space="preserve"> se kterou byla uzavřena smlouva o dílu na </w:t>
      </w:r>
      <w:r w:rsidR="007E2A06">
        <w:t>částku 11 434 172 Kč bez DPH, tj. 13 835 349,- Kč s</w:t>
      </w:r>
      <w:r w:rsidR="0066361E">
        <w:t> </w:t>
      </w:r>
      <w:r w:rsidR="007E2A06">
        <w:t>DPH</w:t>
      </w:r>
      <w:r w:rsidR="0066361E">
        <w:t xml:space="preserve"> ze dne 10. 6. 2014</w:t>
      </w:r>
      <w:r w:rsidR="00FF1B82">
        <w:t>. Dodat</w:t>
      </w:r>
      <w:r w:rsidR="007E2A06">
        <w:t>kem č. 2 byla navýšena výsledná částka na 14 229 732 Kč s DPH z důvodu stavebních změn v jednotlivých komunikacích.</w:t>
      </w:r>
      <w:r w:rsidR="002013E2">
        <w:t xml:space="preserve"> (Dodatek č. 2 s firmou ČNES není zveřejněn v registru smluv a měl </w:t>
      </w:r>
      <w:r w:rsidR="00A15FFC">
        <w:t>by být do registru smluv přidán</w:t>
      </w:r>
      <w:r w:rsidR="002013E2">
        <w:t>)</w:t>
      </w:r>
      <w:r w:rsidR="00A15FFC">
        <w:t>.</w:t>
      </w:r>
    </w:p>
    <w:p w:rsidR="005E1101" w:rsidRDefault="005E1101" w:rsidP="004D76F0">
      <w:pPr>
        <w:pStyle w:val="Nadpis2"/>
        <w:jc w:val="both"/>
      </w:pPr>
      <w:r>
        <w:t>Z</w:t>
      </w:r>
      <w:r w:rsidR="00FF25F9" w:rsidRPr="00FF25F9">
        <w:t>jištění z</w:t>
      </w:r>
      <w:r w:rsidR="00794DBA">
        <w:t> </w:t>
      </w:r>
      <w:r w:rsidR="00FF25F9" w:rsidRPr="00FF25F9">
        <w:t>kontroly</w:t>
      </w:r>
    </w:p>
    <w:p w:rsidR="00794DBA" w:rsidRPr="00794DBA" w:rsidRDefault="00794DBA" w:rsidP="00794DBA"/>
    <w:p w:rsidR="00F757AA" w:rsidRDefault="00F757AA" w:rsidP="00705AC7">
      <w:pPr>
        <w:jc w:val="both"/>
      </w:pPr>
      <w:r>
        <w:t xml:space="preserve">Kontrolní výbor </w:t>
      </w:r>
      <w:r w:rsidR="00A15FFC">
        <w:t>na základě</w:t>
      </w:r>
      <w:r w:rsidR="004D76F0">
        <w:t xml:space="preserve"> projektové dokumentace </w:t>
      </w:r>
      <w:r w:rsidR="00794DBA">
        <w:t>a informací od pana starosty Ha</w:t>
      </w:r>
      <w:r w:rsidR="004D76F0">
        <w:t xml:space="preserve">mpla zjistil, že </w:t>
      </w:r>
      <w:r>
        <w:t xml:space="preserve">celkové způsobilé výdaje projektu </w:t>
      </w:r>
      <w:r w:rsidR="004D76F0">
        <w:t xml:space="preserve">v závěrečné žádosti o platbu byly uznány řídícím orgánem </w:t>
      </w:r>
      <w:r>
        <w:t xml:space="preserve">ve výši 6 913 257 Kč, na účet města Dobřichovice byla proplacena částka dotace ve výši 5 012 111 Kč. </w:t>
      </w:r>
    </w:p>
    <w:p w:rsidR="004D76F0" w:rsidRDefault="000E2ABC" w:rsidP="00705AC7">
      <w:pPr>
        <w:jc w:val="both"/>
      </w:pPr>
      <w:r>
        <w:t>Rozdíl mezi původně očekávanou výší dotace a dotací, kterou město skutečně obdrželo, tedy činí částku cca 3 500</w:t>
      </w:r>
      <w:r w:rsidR="00C41AC7">
        <w:t xml:space="preserve"> 000</w:t>
      </w:r>
      <w:r>
        <w:t xml:space="preserve"> Kč. </w:t>
      </w:r>
      <w:r w:rsidR="004D76F0">
        <w:t>(Rozdíl mezi plánovanými způsobilými výdaji projektu a celkovými způsobilými výdaji na konci projektu je 4 845 941,- Kč).</w:t>
      </w:r>
    </w:p>
    <w:p w:rsidR="00B531D0" w:rsidRDefault="00B531D0" w:rsidP="00705AC7">
      <w:pPr>
        <w:jc w:val="both"/>
      </w:pPr>
      <w:r>
        <w:t xml:space="preserve">Příčinou rozdílu je zejména </w:t>
      </w:r>
      <w:r w:rsidR="000E2ABC">
        <w:t xml:space="preserve">velký počet víceprací a méněprací při rekonstrukci všech 4 komunikací. </w:t>
      </w:r>
      <w:r>
        <w:t>Podle vyjádření p</w:t>
      </w:r>
      <w:r w:rsidR="00794DBA">
        <w:t>ana</w:t>
      </w:r>
      <w:r>
        <w:t xml:space="preserve"> starosty Hampla se uskutečnila jednání mezi zástupci příjemce dotace (Dobřichovicemi) a úředníky ROP o uznatelných a neuznatelných výdajích to</w:t>
      </w:r>
      <w:r w:rsidR="00794DBA">
        <w:t>hoto projektu. O těchto jednání</w:t>
      </w:r>
      <w:r>
        <w:t xml:space="preserve">ch nejsou bohužel v projektové složce žádné dokumenty a </w:t>
      </w:r>
      <w:r w:rsidRPr="007C2AC1">
        <w:rPr>
          <w:b/>
        </w:rPr>
        <w:t>chybí tedy „auditní stopa“,</w:t>
      </w:r>
      <w:r>
        <w:t xml:space="preserve"> podle které by bylo možné zjistit </w:t>
      </w:r>
      <w:r w:rsidR="00794DBA">
        <w:t>obsah a závěry jednání.</w:t>
      </w:r>
      <w:r w:rsidR="005B6806">
        <w:t xml:space="preserve"> Ze složky tedy není možné zjistit, kdy a s kým pobíhala jednání na ROPu, kdo se jich zúčastnil a jaké byly konkrétní závěry. Prohlášení, které zaznělo zastupitelstvu, tedy že „kvůli výkladu metodiky uplatňovanému úředníky ROP nedošlo k proplacení dotace v plné výši…“ nelze</w:t>
      </w:r>
      <w:r w:rsidR="00145069">
        <w:t xml:space="preserve"> na základě dostupných podkladů</w:t>
      </w:r>
      <w:r w:rsidR="005B6806">
        <w:t xml:space="preserve"> ověřit.</w:t>
      </w:r>
    </w:p>
    <w:p w:rsidR="000E2ABC" w:rsidRDefault="000E2ABC" w:rsidP="00705AC7">
      <w:pPr>
        <w:jc w:val="both"/>
      </w:pPr>
      <w:r>
        <w:t>V protokolu ROP Stře</w:t>
      </w:r>
      <w:r w:rsidR="00145069">
        <w:t>d</w:t>
      </w:r>
      <w:r>
        <w:t>ní Čechy o výsledku veřejnoprávní kontroly na místě ze dne 5. 5. 2015 je mj. uvedeno že „příjemce dotace zohlednil výši požadovaných celkových způsobilých výdajů k proplacení snížením finančních prostředků o nahlášené méněpráce a vícepráce stavby, které byly příjemci stanoveny za nezpůsobilé výdaje v souladu s metodický</w:t>
      </w:r>
      <w:r w:rsidR="00FF1B82">
        <w:t>m pokynem č. 62 a pravidly ROP“.</w:t>
      </w:r>
      <w:r w:rsidR="00C42FA2">
        <w:t xml:space="preserve"> </w:t>
      </w:r>
      <w:r w:rsidR="005B6806">
        <w:t>Toto je jediný písemný doklad, ze kterého l</w:t>
      </w:r>
      <w:r w:rsidR="00C42FA2">
        <w:t xml:space="preserve">ze </w:t>
      </w:r>
      <w:r w:rsidR="005B6806">
        <w:t>odvodit</w:t>
      </w:r>
      <w:r w:rsidR="00D33597">
        <w:t>,</w:t>
      </w:r>
      <w:r w:rsidR="004D76F0">
        <w:t xml:space="preserve"> že výdaje na stavební práce, které nebyly v souladu s výkazem výměr, který byl součástí vítězné nabídky dodavatele stavby firmy ČNES, tedy hodnota víceprací a méněprací </w:t>
      </w:r>
      <w:r w:rsidR="00B531D0">
        <w:t xml:space="preserve">by nebyla poskytovatelem dotace uznána jako způsobilý výdaj a příjemce podpory je tedy ani nezahrnul do žádosti o platbu. </w:t>
      </w:r>
      <w:r w:rsidR="00DA1C7B">
        <w:t xml:space="preserve"> Na zastupitelstvu zazněla informace, </w:t>
      </w:r>
      <w:r w:rsidR="005B6806">
        <w:t xml:space="preserve">že dle rozhodnutí úředníků ROP nebyly uznány jakékoli změny projektu, tedy vícepráce ani méněpráce. Takové rozhodnutí nebylo ve složce projektu nalezeno, mohlo být </w:t>
      </w:r>
      <w:r w:rsidR="00DA1C7B">
        <w:t xml:space="preserve">však </w:t>
      </w:r>
      <w:r w:rsidR="005B6806">
        <w:t>např. řečeno ústně jako výsledek proběhlých jednání, o kterých však nejsou v projektu žádné záznamy.</w:t>
      </w:r>
    </w:p>
    <w:p w:rsidR="00CF63BC" w:rsidRDefault="00CF63BC" w:rsidP="00705AC7">
      <w:pPr>
        <w:jc w:val="both"/>
      </w:pPr>
      <w:r>
        <w:lastRenderedPageBreak/>
        <w:t>Kontrolní výbor dále prověřoval, zda byla k v době podání žádosti k dispozici informace o způsobu uznávání víceprací a méněprací. V rámci dané Výzvy č. 68 byl zveřejněn dokument Pokyny pro žadatele a příjemce podpory pro výzvu č. 68 s platností od 17. 9. 2012 od Regionální rady regionu soudržnosti Střední Čechy, které obsahují i kapitolu „změny projektu“. V této kapitole je popsán způsob uznávání změn rozpočtu takto:</w:t>
      </w:r>
    </w:p>
    <w:p w:rsidR="00CF63BC" w:rsidRPr="00CF63BC" w:rsidRDefault="00CF63BC" w:rsidP="00CF63BC">
      <w:pPr>
        <w:framePr w:hSpace="141" w:wrap="around" w:vAnchor="text" w:hAnchor="margin" w:y="35"/>
        <w:jc w:val="both"/>
        <w:rPr>
          <w:i/>
          <w:sz w:val="20"/>
          <w:szCs w:val="20"/>
        </w:rPr>
      </w:pPr>
      <w:r>
        <w:t>„</w:t>
      </w:r>
      <w:r w:rsidRPr="00CF63BC">
        <w:rPr>
          <w:i/>
          <w:sz w:val="20"/>
          <w:szCs w:val="20"/>
        </w:rPr>
        <w:t xml:space="preserve">Není možné přesouvat finanční prostředky mezi hlavními položkami rozpočtu (např. z položky 01.03 do položky 01.04) a to nehledě na výši přesouvaných prostředků. </w:t>
      </w:r>
    </w:p>
    <w:p w:rsidR="00CF63BC" w:rsidRPr="00CF63BC" w:rsidRDefault="00CF63BC" w:rsidP="00CF63BC">
      <w:pPr>
        <w:framePr w:hSpace="141" w:wrap="around" w:vAnchor="text" w:hAnchor="margin" w:y="35"/>
        <w:jc w:val="both"/>
        <w:rPr>
          <w:i/>
          <w:sz w:val="20"/>
          <w:szCs w:val="20"/>
        </w:rPr>
      </w:pPr>
      <w:r w:rsidRPr="00CF63BC">
        <w:rPr>
          <w:i/>
          <w:sz w:val="20"/>
          <w:szCs w:val="20"/>
        </w:rPr>
        <w:t>V případě, že se celková částka hlavní položky v průběhu realizace sníží oproti ceně uvedené v rozpočtu projektu, nelze v rámci této hlavní položky hradit vícepráce, ani náklady na další skutečnosti, které nebylo možné dopředu objektivně předvídat.</w:t>
      </w:r>
    </w:p>
    <w:p w:rsidR="00CF63BC" w:rsidRPr="00CF63BC" w:rsidRDefault="00CF63BC" w:rsidP="00CF63BC">
      <w:pPr>
        <w:framePr w:hSpace="141" w:wrap="around" w:vAnchor="text" w:hAnchor="margin" w:y="35"/>
        <w:jc w:val="both"/>
        <w:rPr>
          <w:i/>
          <w:sz w:val="20"/>
          <w:szCs w:val="20"/>
        </w:rPr>
      </w:pPr>
    </w:p>
    <w:p w:rsidR="00CF63BC" w:rsidRPr="00CF63BC" w:rsidRDefault="00CF63BC" w:rsidP="00CF63BC">
      <w:pPr>
        <w:jc w:val="both"/>
        <w:rPr>
          <w:i/>
          <w:sz w:val="20"/>
          <w:szCs w:val="20"/>
        </w:rPr>
      </w:pPr>
      <w:r w:rsidRPr="00CF63BC">
        <w:rPr>
          <w:i/>
          <w:sz w:val="20"/>
          <w:szCs w:val="20"/>
        </w:rPr>
        <w:t xml:space="preserve">Z uvedených pravidel jsou vyjmuty případy, kdy jsou dodatečné výdaje vyvolány v důsledku objektivně nepředvídatelných skutečností a jsou nezbytné pro realizaci projektu. Při splnění všech dalších pravidel ROP (pravidla způsobilosti, pravidla zadávání zakázek) je v uvedených případech možné tyto dodatečné výdaje uhradit a je možné přesouvat finanční prostředky mezi hlavními položkami rozpočtu (přesun prostředků v rozpočtu mezi hlavními položkami rozpočtu, při kterých dojde ke změně těchto položek je limitován 25 % z jejich původní výše). </w:t>
      </w:r>
    </w:p>
    <w:p w:rsidR="00CF63BC" w:rsidRPr="00CF63BC" w:rsidRDefault="00CF63BC" w:rsidP="00CF63BC">
      <w:pPr>
        <w:jc w:val="both"/>
        <w:rPr>
          <w:i/>
          <w:sz w:val="20"/>
          <w:szCs w:val="20"/>
        </w:rPr>
      </w:pPr>
      <w:r w:rsidRPr="00CF63BC">
        <w:rPr>
          <w:i/>
          <w:sz w:val="20"/>
          <w:szCs w:val="20"/>
        </w:rPr>
        <w:t>Přesuny mezi hlavními položkami budou rovněž akceptovány v případech, kdy se bude jednat o přeřazení výdaje v rámci hlavních položek v rozpočtu přiloženém ke smlouvě o dotaci za předpokladu, že nedojde ke změně názvu, výše a obsahu tohoto výdaje. Příjemce tuto změnu oznámí prostřednictvím „Oznámení příjemce o změnách projektu“. Finanční (projektový) manažer ORPP  tuto změnu schválí, pokud není v rozporu s jinými pravidly ROP SČ (např. nedojde ke změně určení/obsahu výdaje, překročení původní výše výdaje, nebo stanovených limitů).</w:t>
      </w:r>
    </w:p>
    <w:p w:rsidR="00CF63BC" w:rsidRDefault="00CF63BC" w:rsidP="00CF63BC">
      <w:pPr>
        <w:jc w:val="both"/>
        <w:rPr>
          <w:i/>
          <w:sz w:val="20"/>
          <w:szCs w:val="20"/>
        </w:rPr>
      </w:pPr>
      <w:r w:rsidRPr="00CF63BC">
        <w:rPr>
          <w:i/>
          <w:sz w:val="20"/>
          <w:szCs w:val="20"/>
        </w:rPr>
        <w:t>Str. 52 Pokyny pro žadatele, výzva č. 68</w:t>
      </w:r>
    </w:p>
    <w:p w:rsidR="005A5E8F" w:rsidRPr="00CF63BC" w:rsidRDefault="005A5E8F" w:rsidP="00CF63B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(Metodický pokyn č. 62, na který je ve zprávě z veřejn</w:t>
      </w:r>
      <w:r w:rsidR="00D33597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>správní kontroly odkaz, se týká podmínek zadávání zakázek a vícepráce v něm nejsou řešeny.)</w:t>
      </w:r>
    </w:p>
    <w:p w:rsidR="00CF63BC" w:rsidRDefault="00CF63BC" w:rsidP="00705AC7">
      <w:pPr>
        <w:jc w:val="both"/>
      </w:pPr>
      <w:r>
        <w:t xml:space="preserve">Z tohoto textu je zřejmé, že změny rozpočtu jsou problematické, lze je podle pravidel akceptovat pouze v důsledku objektivně nepředvídatelných skutečností ve výši 25 % hlavních položek rozpočtu. Jak přesně bude toto pravidlo </w:t>
      </w:r>
      <w:r w:rsidR="005A5E8F">
        <w:t>vykládáno ze strany úředníků ROP</w:t>
      </w:r>
      <w:r w:rsidR="00D33597">
        <w:t>,</w:t>
      </w:r>
      <w:r w:rsidR="005A5E8F">
        <w:t xml:space="preserve"> není úplně zřejmé a určitá míra subjektivního posouzení je opravdu možná. Základní princip byl však již na počátku projektu pravidly stanoven.</w:t>
      </w:r>
      <w:r w:rsidR="00EE01AE">
        <w:t xml:space="preserve"> I když Dobřichovice posílaly informace o změnách projektu</w:t>
      </w:r>
      <w:r w:rsidR="00996BB2">
        <w:t>,</w:t>
      </w:r>
      <w:r w:rsidR="00EE01AE">
        <w:t xml:space="preserve"> žádost o přesun položek v rozpočtu podle Pokynů pro žadatele ve složce </w:t>
      </w:r>
      <w:r w:rsidR="00996BB2">
        <w:t xml:space="preserve">není </w:t>
      </w:r>
      <w:r w:rsidR="00EE01AE">
        <w:t>a nebyl</w:t>
      </w:r>
      <w:r w:rsidR="00996BB2">
        <w:t>a</w:t>
      </w:r>
      <w:r w:rsidR="00EE01AE">
        <w:t xml:space="preserve"> tedy pravděpodobně ani městem poskytovateli dotace zaslán</w:t>
      </w:r>
      <w:r w:rsidR="00996BB2">
        <w:t>a</w:t>
      </w:r>
      <w:r w:rsidR="00EE01AE">
        <w:t xml:space="preserve">. </w:t>
      </w:r>
    </w:p>
    <w:p w:rsidR="00A30AAC" w:rsidRDefault="00B531D0" w:rsidP="00705AC7">
      <w:pPr>
        <w:jc w:val="both"/>
      </w:pPr>
      <w:r>
        <w:t xml:space="preserve">Na základě projektové dokumentace </w:t>
      </w:r>
      <w:r w:rsidR="008577F0">
        <w:t xml:space="preserve">lze obtížně zjistit </w:t>
      </w:r>
      <w:r w:rsidR="00794DBA">
        <w:t>přesný výpočet, kterým</w:t>
      </w:r>
      <w:r w:rsidR="00C42FA2">
        <w:t xml:space="preserve"> </w:t>
      </w:r>
      <w:r>
        <w:t xml:space="preserve">příjemce dotace </w:t>
      </w:r>
      <w:r w:rsidR="00794DBA">
        <w:t>stanovil</w:t>
      </w:r>
      <w:r w:rsidR="00C42FA2">
        <w:t xml:space="preserve"> </w:t>
      </w:r>
      <w:r w:rsidR="008D19D4">
        <w:t xml:space="preserve">konečné </w:t>
      </w:r>
      <w:r w:rsidR="00A30AAC">
        <w:t>způsobilé výdaje</w:t>
      </w:r>
      <w:r>
        <w:t xml:space="preserve"> při závěrečné žádosti platbu</w:t>
      </w:r>
      <w:r w:rsidR="00A30AAC">
        <w:t>.</w:t>
      </w:r>
      <w:r w:rsidR="00DA1C7B">
        <w:t xml:space="preserve"> Ve složce projektu nebylo nalezeno </w:t>
      </w:r>
      <w:r w:rsidR="00620AA7">
        <w:t xml:space="preserve">srovnání rozpočtu na začátku projektu, vyznačení položek, které </w:t>
      </w:r>
      <w:r w:rsidR="00145069">
        <w:t xml:space="preserve">zřejmě </w:t>
      </w:r>
      <w:r w:rsidR="00620AA7">
        <w:t>nebyly ústně úředníky schvá</w:t>
      </w:r>
      <w:r w:rsidR="00D33597">
        <w:t>leny, a rozpočtu na konci proje</w:t>
      </w:r>
      <w:r w:rsidR="00620AA7">
        <w:t>k</w:t>
      </w:r>
      <w:r w:rsidR="00D33597">
        <w:t>t</w:t>
      </w:r>
      <w:r w:rsidR="00620AA7">
        <w:t>u (s vyznačenými uznatelnými a neuznatelnými výdaji).</w:t>
      </w:r>
      <w:r w:rsidR="00C42FA2">
        <w:t xml:space="preserve"> </w:t>
      </w:r>
      <w:r>
        <w:t>N</w:t>
      </w:r>
      <w:r w:rsidR="00A30AAC">
        <w:t>a ž</w:t>
      </w:r>
      <w:r w:rsidR="007C2AC1">
        <w:t>á</w:t>
      </w:r>
      <w:r w:rsidR="00A30AAC">
        <w:t xml:space="preserve">dost </w:t>
      </w:r>
      <w:r w:rsidR="008D19D4">
        <w:t xml:space="preserve">kontrolního výboru </w:t>
      </w:r>
      <w:r>
        <w:t>byl</w:t>
      </w:r>
      <w:r w:rsidR="00794DBA">
        <w:t>a</w:t>
      </w:r>
      <w:r w:rsidR="00C42FA2">
        <w:t xml:space="preserve"> </w:t>
      </w:r>
      <w:r w:rsidR="00794DBA">
        <w:t xml:space="preserve">projektová dokumentace </w:t>
      </w:r>
      <w:r w:rsidR="00A30AAC">
        <w:t>doplněn</w:t>
      </w:r>
      <w:r w:rsidR="00794DBA">
        <w:t>a o elektronické</w:t>
      </w:r>
      <w:r w:rsidR="00C42FA2">
        <w:t xml:space="preserve"> </w:t>
      </w:r>
      <w:r>
        <w:t>podklady, které zpracova</w:t>
      </w:r>
      <w:r w:rsidR="007C2AC1">
        <w:t>l</w:t>
      </w:r>
      <w:r w:rsidR="00C42FA2">
        <w:t xml:space="preserve"> </w:t>
      </w:r>
      <w:r w:rsidR="00A30AAC">
        <w:t>stavebn</w:t>
      </w:r>
      <w:r w:rsidR="007C2AC1">
        <w:t>í</w:t>
      </w:r>
      <w:r w:rsidR="00A30AAC">
        <w:t xml:space="preserve"> dozor</w:t>
      </w:r>
      <w:r>
        <w:t xml:space="preserve"> stavby</w:t>
      </w:r>
      <w:r w:rsidR="00A30AAC">
        <w:t xml:space="preserve"> ing. Tichán</w:t>
      </w:r>
      <w:r>
        <w:t>ek.</w:t>
      </w:r>
      <w:r w:rsidR="00C42FA2">
        <w:t xml:space="preserve"> </w:t>
      </w:r>
      <w:r>
        <w:t>Jedná se o srovnávací</w:t>
      </w:r>
      <w:r w:rsidR="008D19D4">
        <w:t xml:space="preserve"> rozpočt</w:t>
      </w:r>
      <w:r>
        <w:t>y</w:t>
      </w:r>
      <w:r w:rsidR="00A30AAC">
        <w:t xml:space="preserve"> s uvedením víceprací a méněprací včetně jejich popisu. </w:t>
      </w:r>
      <w:r>
        <w:t xml:space="preserve">Na základě těchto dokumentů je možné zjistit, že </w:t>
      </w:r>
      <w:r w:rsidR="00922E15">
        <w:t xml:space="preserve">celková hodnota víceprací byla 2 106 506 Kč bez DPH a celková hodnota méněprací byla 1 498 235 Kč bez DPH, celkem </w:t>
      </w:r>
      <w:r w:rsidR="00922E15">
        <w:lastRenderedPageBreak/>
        <w:t>je tedy hodnota víceprací a méněprací 3 604 741 Kč bez DPH (4 361 737 Kč s</w:t>
      </w:r>
      <w:r w:rsidR="007C495C">
        <w:t> </w:t>
      </w:r>
      <w:r w:rsidR="00922E15">
        <w:t>DPH</w:t>
      </w:r>
      <w:r w:rsidR="007C495C">
        <w:t>, tj. 32, 5 % z vysoutěžené ce</w:t>
      </w:r>
      <w:r w:rsidR="00A82AEC">
        <w:t>ny stavby</w:t>
      </w:r>
      <w:r w:rsidR="00922E15">
        <w:t xml:space="preserve">). </w:t>
      </w:r>
      <w:r w:rsidR="00A82AEC">
        <w:t xml:space="preserve">Přehled víceprací a méněprací </w:t>
      </w:r>
      <w:r w:rsidR="00145069">
        <w:t xml:space="preserve">ve finančním vyjádření </w:t>
      </w:r>
      <w:r w:rsidR="00A30AAC">
        <w:t>lze nalézt v</w:t>
      </w:r>
      <w:r w:rsidR="00CE5610">
        <w:t> </w:t>
      </w:r>
      <w:r w:rsidR="00A30AAC">
        <w:t xml:space="preserve">tabulce, která je přílohou této zprávy. I když údaje </w:t>
      </w:r>
      <w:r w:rsidR="00A82AEC">
        <w:t>od</w:t>
      </w:r>
      <w:r w:rsidR="00794DBA">
        <w:t xml:space="preserve"> stavebního dozoru</w:t>
      </w:r>
      <w:r w:rsidR="00A82AEC">
        <w:t xml:space="preserve"> pana Tichánka </w:t>
      </w:r>
      <w:r w:rsidR="00A30AAC">
        <w:t xml:space="preserve">poskytují přehled o změnách projektu, </w:t>
      </w:r>
      <w:r w:rsidR="00922E15">
        <w:t>v</w:t>
      </w:r>
      <w:r w:rsidR="007F152D">
        <w:t> </w:t>
      </w:r>
      <w:r w:rsidR="00922E15">
        <w:t>projekt</w:t>
      </w:r>
      <w:r w:rsidR="007F152D">
        <w:t>ové složce</w:t>
      </w:r>
      <w:r w:rsidR="00DA1C7B">
        <w:t xml:space="preserve"> však </w:t>
      </w:r>
      <w:r w:rsidR="00922E15">
        <w:t xml:space="preserve">nelze dohledat </w:t>
      </w:r>
      <w:r w:rsidR="00A30AAC">
        <w:t>přesný algoritmus výpočtu finální částky celkových způsobilých výdajů</w:t>
      </w:r>
      <w:r w:rsidR="00794DBA">
        <w:t xml:space="preserve"> jako podklad pro konečnou žádost o platbu</w:t>
      </w:r>
      <w:r w:rsidR="00A30AAC">
        <w:t xml:space="preserve">, takový </w:t>
      </w:r>
      <w:r w:rsidR="00922E15">
        <w:t xml:space="preserve">dokument </w:t>
      </w:r>
      <w:r w:rsidR="00A30AAC">
        <w:t>v projektové dokumentaci</w:t>
      </w:r>
      <w:r w:rsidR="00922E15">
        <w:t xml:space="preserve"> nebyl nalezen</w:t>
      </w:r>
      <w:r w:rsidR="00A30AAC">
        <w:t>.</w:t>
      </w:r>
      <w:r w:rsidR="00620AA7">
        <w:t xml:space="preserve"> Pokud byl zpracován, nebyl založen městem do projektové dokumentace.</w:t>
      </w:r>
    </w:p>
    <w:p w:rsidR="0009604A" w:rsidRPr="005334EE" w:rsidRDefault="002013E2" w:rsidP="00705AC7">
      <w:pPr>
        <w:jc w:val="both"/>
      </w:pPr>
      <w:r w:rsidRPr="007C2AC1">
        <w:rPr>
          <w:b/>
        </w:rPr>
        <w:t>Kontrolou nebylo zjištěno porušení právních předpisů při administraci projektu.</w:t>
      </w:r>
      <w:r>
        <w:t xml:space="preserve"> Kontrolní výbor pouze na základě kontroly podkladů zjistil, že na základě Rozhodnutí o uplatnění finanční korekce výdajů na zakázku“Rekonstrukce komunikací pro další hospodářská rozvoj města Dobřichovice“ byla ROP stanoven</w:t>
      </w:r>
      <w:r w:rsidR="008577F0">
        <w:t>a</w:t>
      </w:r>
      <w:r>
        <w:t xml:space="preserve"> finanční korekce za porušení zákona o veřejných zakázkách – konkrétně formulovan</w:t>
      </w:r>
      <w:r w:rsidR="008577F0">
        <w:t>á</w:t>
      </w:r>
      <w:r>
        <w:t xml:space="preserve"> jako „nedostatečná definice předmětu zakázky s korekcí 5 %</w:t>
      </w:r>
      <w:r w:rsidR="008577F0">
        <w:t>“</w:t>
      </w:r>
      <w:r>
        <w:t xml:space="preserve">, tj. </w:t>
      </w:r>
      <w:r w:rsidR="00381886">
        <w:t xml:space="preserve">ve finančním vyjádření </w:t>
      </w:r>
      <w:r>
        <w:t>501 tis Kč dotac</w:t>
      </w:r>
      <w:r w:rsidR="0009604A">
        <w:t xml:space="preserve">. </w:t>
      </w:r>
      <w:r w:rsidR="0009604A" w:rsidRPr="005334EE">
        <w:t>Z uvedeného protokolu vyplývá, že zadavatel zakázky (město Dobřichovice) neprokázalo uveřejnění dodatečných informací včetně přesného znění žádosti o dodatečné informace stejným způsobem, jakým uveřejnil textovou část zadávací dokumentace. Úřad regionální rady regionu soudržnosti střední Čechy kvalifikoval pochybení zadavatele jako nedostatečnou definici předmětu veřejné zakázky s korekcí 5 % z celkových výdajů uplatněných na tuto veřejnou zakázku.</w:t>
      </w:r>
    </w:p>
    <w:p w:rsidR="00620AA7" w:rsidRDefault="00794DBA" w:rsidP="00705AC7">
      <w:pPr>
        <w:jc w:val="both"/>
      </w:pPr>
      <w:r>
        <w:t xml:space="preserve">Dále bylo zjištěno, že při realizaci projektu vzniklo velké množství </w:t>
      </w:r>
      <w:r w:rsidR="004C2A96">
        <w:t xml:space="preserve">víceprací a méněprací, které </w:t>
      </w:r>
      <w:r w:rsidR="000265C8">
        <w:t xml:space="preserve">by </w:t>
      </w:r>
      <w:r w:rsidR="00620AA7">
        <w:t xml:space="preserve">pravděpodobně </w:t>
      </w:r>
      <w:r>
        <w:t>nebyly poskytovatelem dotace uznány jako způsobilé</w:t>
      </w:r>
      <w:r w:rsidR="004C2A96">
        <w:t xml:space="preserve"> výdaje</w:t>
      </w:r>
      <w:r w:rsidR="00620AA7">
        <w:t xml:space="preserve"> (i když přímé rozhodnutí o tom ve složce vedeno není)</w:t>
      </w:r>
      <w:r w:rsidR="000265C8">
        <w:t xml:space="preserve">, </w:t>
      </w:r>
      <w:r w:rsidR="00CB6176" w:rsidRPr="00CB6176">
        <w:rPr>
          <w:b/>
        </w:rPr>
        <w:t>příjemce podpory je tedy ani nezahrnul do končené žádosti o platbu</w:t>
      </w:r>
      <w:r>
        <w:t>.</w:t>
      </w:r>
      <w:r w:rsidR="00620AA7">
        <w:t xml:space="preserve"> Je možné, že pokud by město tyto výdaje zahrnulo do žádosti o platbu, mohlo by to být ze strany poskytovatel považováno za nesrovnalost a město tedy na základě jednání s ROP z opatrnosti zahrnulo do žádosti o platbu pouze výdaje snížené o všechny vícepráce a méněpráce.</w:t>
      </w:r>
      <w:r w:rsidR="005334EE" w:rsidRPr="005334EE">
        <w:t xml:space="preserve"> </w:t>
      </w:r>
      <w:r w:rsidR="005334EE">
        <w:t xml:space="preserve">Logické by však bylo poskytovateli dotace alespoň poslat žádost o uznání změn rozpočtu podle pokynů pro žadatele s tím, že rozhodnutí může být záporné. </w:t>
      </w:r>
    </w:p>
    <w:p w:rsidR="00FD0163" w:rsidRDefault="0036227E" w:rsidP="00705AC7">
      <w:pPr>
        <w:jc w:val="both"/>
      </w:pPr>
      <w:r>
        <w:t>Z těchto důvodů byla vypla</w:t>
      </w:r>
      <w:r w:rsidR="008577F0">
        <w:t>cená částka dotace o 3</w:t>
      </w:r>
      <w:r w:rsidR="00996BB2">
        <w:t xml:space="preserve"> </w:t>
      </w:r>
      <w:r w:rsidR="008577F0">
        <w:t xml:space="preserve">500 </w:t>
      </w:r>
      <w:r w:rsidR="005D1993">
        <w:t>000 Kč</w:t>
      </w:r>
      <w:r w:rsidR="008577F0">
        <w:t xml:space="preserve"> n</w:t>
      </w:r>
      <w:r>
        <w:t>ižší, než byl původní předpoklad.</w:t>
      </w:r>
      <w:r w:rsidR="00C42FA2">
        <w:t xml:space="preserve"> </w:t>
      </w:r>
      <w:r w:rsidR="008577F0">
        <w:t xml:space="preserve">Zároveň byly oproti předpokladu vyšší celkové náklady projektu. </w:t>
      </w:r>
      <w:r>
        <w:t>Za rekonstrukci komunikací Všenorská, Jugoslávská, Randova a U Rokle město z vlastního rozpočtu uhradilo částku 9 217 621 Kč, finální dotace, kterou město obdrželo</w:t>
      </w:r>
      <w:r w:rsidR="00810F6F">
        <w:t xml:space="preserve">, </w:t>
      </w:r>
      <w:r>
        <w:t>byla 5</w:t>
      </w:r>
      <w:r w:rsidR="00996BB2">
        <w:t xml:space="preserve"> </w:t>
      </w:r>
      <w:r>
        <w:t>012 111, -Kč.</w:t>
      </w:r>
      <w:r w:rsidR="005B5117">
        <w:t xml:space="preserve"> </w:t>
      </w:r>
      <w:r w:rsidR="008577F0">
        <w:t>Naproti tomu p</w:t>
      </w:r>
      <w:r w:rsidR="00810F6F">
        <w:t>lánovaná výše spolufinancování na začátku projektu byla 3 901 699 Kč.</w:t>
      </w:r>
    </w:p>
    <w:p w:rsidR="002013E2" w:rsidRDefault="008577F0" w:rsidP="00705AC7">
      <w:pPr>
        <w:jc w:val="both"/>
      </w:pPr>
      <w:r>
        <w:t>I když lze obtížně předvídat budoucí vícepráce a méněpráce</w:t>
      </w:r>
      <w:r w:rsidR="000265C8">
        <w:t xml:space="preserve">, </w:t>
      </w:r>
      <w:r>
        <w:t xml:space="preserve">u tohoto projektu představovala hodnota více a méněprací </w:t>
      </w:r>
      <w:r w:rsidR="00A605CA">
        <w:t>nad</w:t>
      </w:r>
      <w:r>
        <w:t xml:space="preserve"> 30 % zakázky. Je tedy patrné, že projekt a výkaz výměr nebyl</w:t>
      </w:r>
      <w:r w:rsidR="000265C8">
        <w:t>y</w:t>
      </w:r>
      <w:r>
        <w:t xml:space="preserve"> na počátku zpracován</w:t>
      </w:r>
      <w:r w:rsidR="000265C8">
        <w:t>y</w:t>
      </w:r>
      <w:r>
        <w:t xml:space="preserve"> v příliš velké kvalitě</w:t>
      </w:r>
      <w:r w:rsidR="000265C8">
        <w:t xml:space="preserve"> (o tom svědčí i nutnost zrušení poprvé vypsané veřejné zakázky na tento projekt)</w:t>
      </w:r>
      <w:r>
        <w:t xml:space="preserve">, což s sebou přineslo pro město </w:t>
      </w:r>
      <w:r w:rsidR="000265C8">
        <w:t xml:space="preserve">i </w:t>
      </w:r>
      <w:r>
        <w:t xml:space="preserve">vyšší náklady na spolufinancování projektu. </w:t>
      </w:r>
      <w:r w:rsidR="00FD0163">
        <w:t xml:space="preserve"> Je tedy potřeba </w:t>
      </w:r>
      <w:r w:rsidR="008153E5">
        <w:t xml:space="preserve">u dotačních projektů </w:t>
      </w:r>
      <w:r w:rsidR="00DA1C7B">
        <w:t xml:space="preserve">v budoucnosti </w:t>
      </w:r>
      <w:r w:rsidR="00FD0163">
        <w:t xml:space="preserve">klást velký důraz na kvalitu projektové dokumentace včetně rozpočtu již v prvotní fázi projektu a </w:t>
      </w:r>
      <w:r w:rsidR="00DA1C7B">
        <w:t xml:space="preserve">také </w:t>
      </w:r>
      <w:r w:rsidR="00FD0163">
        <w:t xml:space="preserve">znát pravidla poskytovatele dotace pro způsobilost výdajů. V tomto případě velký podíl víceprací a méněprací a řada změn v projektu v průběhu realizace </w:t>
      </w:r>
      <w:r w:rsidR="00DA1C7B">
        <w:t xml:space="preserve">vedly k </w:t>
      </w:r>
      <w:r w:rsidR="00FD0163">
        <w:t>nutnost</w:t>
      </w:r>
      <w:r w:rsidR="00DA1C7B">
        <w:t>i</w:t>
      </w:r>
      <w:r w:rsidR="00FD0163">
        <w:t xml:space="preserve"> navýšit vlastní zdroje na projekt o více než 5 milionů.</w:t>
      </w:r>
    </w:p>
    <w:p w:rsidR="005334EE" w:rsidRDefault="005334EE" w:rsidP="00705AC7">
      <w:pPr>
        <w:jc w:val="both"/>
      </w:pPr>
    </w:p>
    <w:p w:rsidR="005334EE" w:rsidRDefault="005334EE" w:rsidP="00705AC7">
      <w:pPr>
        <w:jc w:val="both"/>
      </w:pPr>
    </w:p>
    <w:p w:rsidR="0027611D" w:rsidRPr="00937340" w:rsidRDefault="0027611D" w:rsidP="00705AC7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3734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Shrnutí závěrů</w:t>
      </w:r>
      <w:r w:rsidR="0019300C" w:rsidRPr="0093734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a doporučení</w:t>
      </w:r>
    </w:p>
    <w:p w:rsidR="0027611D" w:rsidRDefault="0027611D" w:rsidP="0027611D">
      <w:pPr>
        <w:jc w:val="both"/>
      </w:pPr>
      <w:r>
        <w:t>Celkové výdaje projektu na rekonstrukci komunikací byly vyšší, než byl předpoklad na počátku projektu. Naopak celková získaná výše dotace na konci projektu byl</w:t>
      </w:r>
      <w:r w:rsidR="002557F5">
        <w:t>a</w:t>
      </w:r>
      <w:r>
        <w:t xml:space="preserve"> nižší, než byl předpoklad. Město tedy uhradilo na projekt z vlastních zdrojů 9 217 621 Kč místo původně plánovanýc</w:t>
      </w:r>
      <w:r w:rsidR="00D74068">
        <w:t>h</w:t>
      </w:r>
      <w:r>
        <w:t xml:space="preserve"> 3 901 699 Kč.</w:t>
      </w:r>
    </w:p>
    <w:p w:rsidR="0027611D" w:rsidRDefault="0027611D" w:rsidP="00705AC7">
      <w:pPr>
        <w:jc w:val="both"/>
      </w:pPr>
      <w:r>
        <w:t>Informace o problematické uznatelnosti víceprací byl</w:t>
      </w:r>
      <w:r w:rsidR="00D74068">
        <w:t>y</w:t>
      </w:r>
      <w:r>
        <w:t xml:space="preserve"> znám</w:t>
      </w:r>
      <w:r w:rsidR="00D74068">
        <w:t>é</w:t>
      </w:r>
      <w:r w:rsidR="005B5117">
        <w:t xml:space="preserve"> </w:t>
      </w:r>
      <w:r w:rsidR="00D74068">
        <w:t xml:space="preserve">již </w:t>
      </w:r>
      <w:r>
        <w:t xml:space="preserve">na začátku projektu z Pokynů pro příjemce, které byly součástí Výzvy k předkládání žádostí. V kapitole Změny projektu je uvedeno, vícepráce lze akceptovat pouze v důsledku objektivně nepředvídatelných skutečností ve výši 25 % hlavních položek rozpočtu. Na ROP proběhla se zástupci příjemce podpory (tj. Dobřichovicemi) </w:t>
      </w:r>
      <w:r w:rsidR="002557F5">
        <w:t xml:space="preserve">ústní </w:t>
      </w:r>
      <w:r>
        <w:t>jednání o uznatelnosti víceprací a méněprací</w:t>
      </w:r>
      <w:r w:rsidR="00EE01AE">
        <w:t xml:space="preserve">. </w:t>
      </w:r>
      <w:r>
        <w:t xml:space="preserve">Ve složce chybí </w:t>
      </w:r>
      <w:r w:rsidR="00A87E1B">
        <w:t>záznamy z těchto jednání</w:t>
      </w:r>
      <w:r>
        <w:t>.</w:t>
      </w:r>
      <w:r w:rsidR="00A87E1B">
        <w:t xml:space="preserve"> </w:t>
      </w:r>
      <w:r w:rsidR="00150170">
        <w:t>Na ROP nebyla zaslána žádná písemná žádost o uznání změn v</w:t>
      </w:r>
      <w:r w:rsidR="00EE01AE">
        <w:t>  rozpočtu</w:t>
      </w:r>
      <w:r w:rsidR="00150170">
        <w:t xml:space="preserve"> (viz metodikou zmiňované Oznámení příjemce o změnách projektu). </w:t>
      </w:r>
      <w:r w:rsidR="00A87E1B">
        <w:t>Podobně nelze ve složce nalézt přesný způsob výpočtu způsobilých výdajů</w:t>
      </w:r>
      <w:r w:rsidR="00D74068">
        <w:t xml:space="preserve"> (vč. změn rozpočtu)</w:t>
      </w:r>
      <w:r w:rsidR="00A87E1B">
        <w:t>, o které Dobřichovice zažádaly. Chybí tedy auditní stopa o podstatných záležitostech týkajících se projektu.</w:t>
      </w:r>
    </w:p>
    <w:p w:rsidR="00D74068" w:rsidRDefault="00D74068" w:rsidP="00705AC7">
      <w:pPr>
        <w:jc w:val="both"/>
      </w:pPr>
      <w:r>
        <w:t>Kromě porušení zákona o veřejných zakázkách, za které ROP stanovil finanční korekci 501 tis. Kč</w:t>
      </w:r>
      <w:r w:rsidR="00D33597">
        <w:t>,</w:t>
      </w:r>
      <w:r>
        <w:t xml:space="preserve"> nebylo zjištěno žádné porušení právních předpisů při realizaci tohoto projektu. </w:t>
      </w:r>
    </w:p>
    <w:p w:rsidR="00C07E7A" w:rsidRPr="005334EE" w:rsidRDefault="00D74068" w:rsidP="00937340">
      <w:pPr>
        <w:jc w:val="both"/>
      </w:pPr>
      <w:r>
        <w:t xml:space="preserve">Během realizace projektu vzniklo mnoho víceprací a méněprací, jejichž celková hodnota představovala více </w:t>
      </w:r>
      <w:r w:rsidR="00D33597">
        <w:t>ne</w:t>
      </w:r>
      <w:r>
        <w:t xml:space="preserve">ž 30 % zakázky. Do budoucna je potřeba u dotačních projektů zajistit kvalitní zpracování projektové dokumentace a výkazu </w:t>
      </w:r>
      <w:r w:rsidR="000B584A">
        <w:t xml:space="preserve">výměr i v prvotní fázi projektu, protože změny v průběhu projektu jsou z hlediska </w:t>
      </w:r>
      <w:r w:rsidR="005B5117">
        <w:t>dotačních pravidel</w:t>
      </w:r>
      <w:r w:rsidR="000B584A">
        <w:t xml:space="preserve"> problematické</w:t>
      </w:r>
      <w:r w:rsidR="00C07E7A">
        <w:t xml:space="preserve">. Také je důležité </w:t>
      </w:r>
      <w:r>
        <w:t>se dopředu seznámit se všemi důležitými pravidly poskytovatele dotace, které jsou podstatné pro získání dotace</w:t>
      </w:r>
      <w:r w:rsidR="00150170">
        <w:t>, a v případě změn projektu podle nich postupovat</w:t>
      </w:r>
      <w:r>
        <w:t xml:space="preserve">. </w:t>
      </w:r>
      <w:r w:rsidR="00C07E7A" w:rsidRPr="0019300C">
        <w:t xml:space="preserve">Pokud </w:t>
      </w:r>
      <w:r w:rsidR="00C07E7A" w:rsidRPr="005334EE">
        <w:t>budou probíhat jednání u poskytovatele dotace např. ohledně výše uznatelných výdajů projektu, je potřeba o závěrech udělat zápis a založit ho do projektové složky.</w:t>
      </w:r>
    </w:p>
    <w:p w:rsidR="00C07E7A" w:rsidRPr="0019300C" w:rsidRDefault="00C07E7A" w:rsidP="00C07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496C" w:rsidRDefault="00FF25F9" w:rsidP="00705AC7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FF25F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Shrnutí</w:t>
      </w:r>
      <w:r w:rsidR="005B511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38188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finančních údajů o projektu</w:t>
      </w:r>
      <w:r w:rsidR="005E110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- </w:t>
      </w:r>
      <w:r w:rsidR="00426D6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Viz příloha v Excelu.</w:t>
      </w:r>
    </w:p>
    <w:p w:rsidR="00705AC7" w:rsidRDefault="00705AC7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sectPr w:rsidR="00705AC7" w:rsidSect="00136F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98" w:rsidRDefault="00F86298" w:rsidP="00773712">
      <w:pPr>
        <w:spacing w:after="0" w:line="240" w:lineRule="auto"/>
      </w:pPr>
      <w:r>
        <w:separator/>
      </w:r>
    </w:p>
  </w:endnote>
  <w:endnote w:type="continuationSeparator" w:id="0">
    <w:p w:rsidR="00F86298" w:rsidRDefault="00F86298" w:rsidP="0077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22529"/>
      <w:docPartObj>
        <w:docPartGallery w:val="Page Numbers (Bottom of Page)"/>
        <w:docPartUnique/>
      </w:docPartObj>
    </w:sdtPr>
    <w:sdtEndPr/>
    <w:sdtContent>
      <w:p w:rsidR="00620AA7" w:rsidRDefault="00E74D75">
        <w:pPr>
          <w:pStyle w:val="Zpat"/>
          <w:jc w:val="center"/>
        </w:pPr>
        <w:r>
          <w:fldChar w:fldCharType="begin"/>
        </w:r>
        <w:r w:rsidR="00CB71E7">
          <w:instrText>PAGE   \* MERGEFORMAT</w:instrText>
        </w:r>
        <w:r>
          <w:fldChar w:fldCharType="separate"/>
        </w:r>
        <w:r w:rsidR="006110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0AA7" w:rsidRDefault="00620A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98" w:rsidRDefault="00F86298" w:rsidP="00773712">
      <w:pPr>
        <w:spacing w:after="0" w:line="240" w:lineRule="auto"/>
      </w:pPr>
      <w:r>
        <w:separator/>
      </w:r>
    </w:p>
  </w:footnote>
  <w:footnote w:type="continuationSeparator" w:id="0">
    <w:p w:rsidR="00F86298" w:rsidRDefault="00F86298" w:rsidP="00773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</w:abstractNum>
  <w:abstractNum w:abstractNumId="2" w15:restartNumberingAfterBreak="0">
    <w:nsid w:val="05B17D38"/>
    <w:multiLevelType w:val="hybridMultilevel"/>
    <w:tmpl w:val="3FCCF9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C227F"/>
    <w:multiLevelType w:val="hybridMultilevel"/>
    <w:tmpl w:val="145C6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03C33"/>
    <w:multiLevelType w:val="hybridMultilevel"/>
    <w:tmpl w:val="570CE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F7309"/>
    <w:multiLevelType w:val="hybridMultilevel"/>
    <w:tmpl w:val="EC6470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E415C"/>
    <w:multiLevelType w:val="hybridMultilevel"/>
    <w:tmpl w:val="50A421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26038"/>
    <w:multiLevelType w:val="hybridMultilevel"/>
    <w:tmpl w:val="CAB06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E748B"/>
    <w:multiLevelType w:val="hybridMultilevel"/>
    <w:tmpl w:val="A81250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4923"/>
    <w:multiLevelType w:val="hybridMultilevel"/>
    <w:tmpl w:val="EF3EA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64A56"/>
    <w:multiLevelType w:val="hybridMultilevel"/>
    <w:tmpl w:val="F3607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53335"/>
    <w:multiLevelType w:val="hybridMultilevel"/>
    <w:tmpl w:val="5212C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346BC"/>
    <w:multiLevelType w:val="hybridMultilevel"/>
    <w:tmpl w:val="D7CE9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723FE"/>
    <w:multiLevelType w:val="hybridMultilevel"/>
    <w:tmpl w:val="16762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221B"/>
    <w:multiLevelType w:val="hybridMultilevel"/>
    <w:tmpl w:val="43A8D5B0"/>
    <w:lvl w:ilvl="0" w:tplc="540834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94D79"/>
    <w:multiLevelType w:val="hybridMultilevel"/>
    <w:tmpl w:val="B14E7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C3FA0"/>
    <w:multiLevelType w:val="hybridMultilevel"/>
    <w:tmpl w:val="51907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6249F"/>
    <w:multiLevelType w:val="hybridMultilevel"/>
    <w:tmpl w:val="64186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973DA"/>
    <w:multiLevelType w:val="hybridMultilevel"/>
    <w:tmpl w:val="7BF6F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899"/>
    <w:multiLevelType w:val="hybridMultilevel"/>
    <w:tmpl w:val="09BAA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31A70"/>
    <w:multiLevelType w:val="hybridMultilevel"/>
    <w:tmpl w:val="DC6A7D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87357"/>
    <w:multiLevelType w:val="hybridMultilevel"/>
    <w:tmpl w:val="601EC8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91087"/>
    <w:multiLevelType w:val="hybridMultilevel"/>
    <w:tmpl w:val="57D88A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B2CD0"/>
    <w:multiLevelType w:val="hybridMultilevel"/>
    <w:tmpl w:val="511C1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9467D"/>
    <w:multiLevelType w:val="hybridMultilevel"/>
    <w:tmpl w:val="C6D8D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772BE"/>
    <w:multiLevelType w:val="hybridMultilevel"/>
    <w:tmpl w:val="84F42C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86685"/>
    <w:multiLevelType w:val="hybridMultilevel"/>
    <w:tmpl w:val="7068C4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85927"/>
    <w:multiLevelType w:val="hybridMultilevel"/>
    <w:tmpl w:val="EFD69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F51F1"/>
    <w:multiLevelType w:val="hybridMultilevel"/>
    <w:tmpl w:val="9E6AE7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03421"/>
    <w:multiLevelType w:val="hybridMultilevel"/>
    <w:tmpl w:val="055AC2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37055"/>
    <w:multiLevelType w:val="hybridMultilevel"/>
    <w:tmpl w:val="1A442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F17B0"/>
    <w:multiLevelType w:val="hybridMultilevel"/>
    <w:tmpl w:val="01324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35BAF"/>
    <w:multiLevelType w:val="hybridMultilevel"/>
    <w:tmpl w:val="9E745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652A7"/>
    <w:multiLevelType w:val="hybridMultilevel"/>
    <w:tmpl w:val="458C6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B2299"/>
    <w:multiLevelType w:val="hybridMultilevel"/>
    <w:tmpl w:val="0EE0ED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32854"/>
    <w:multiLevelType w:val="multilevel"/>
    <w:tmpl w:val="B70241A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FE435D"/>
    <w:multiLevelType w:val="hybridMultilevel"/>
    <w:tmpl w:val="138AF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651E2"/>
    <w:multiLevelType w:val="hybridMultilevel"/>
    <w:tmpl w:val="2AD47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42848"/>
    <w:multiLevelType w:val="hybridMultilevel"/>
    <w:tmpl w:val="14F68B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075A8"/>
    <w:multiLevelType w:val="hybridMultilevel"/>
    <w:tmpl w:val="E45AD5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90A3E"/>
    <w:multiLevelType w:val="hybridMultilevel"/>
    <w:tmpl w:val="5CEE95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55E6B"/>
    <w:multiLevelType w:val="hybridMultilevel"/>
    <w:tmpl w:val="10CCA7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3088E"/>
    <w:multiLevelType w:val="hybridMultilevel"/>
    <w:tmpl w:val="BAF284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41"/>
  </w:num>
  <w:num w:numId="4">
    <w:abstractNumId w:val="20"/>
  </w:num>
  <w:num w:numId="5">
    <w:abstractNumId w:val="42"/>
  </w:num>
  <w:num w:numId="6">
    <w:abstractNumId w:val="39"/>
  </w:num>
  <w:num w:numId="7">
    <w:abstractNumId w:val="28"/>
  </w:num>
  <w:num w:numId="8">
    <w:abstractNumId w:val="3"/>
  </w:num>
  <w:num w:numId="9">
    <w:abstractNumId w:val="18"/>
  </w:num>
  <w:num w:numId="10">
    <w:abstractNumId w:val="36"/>
  </w:num>
  <w:num w:numId="11">
    <w:abstractNumId w:val="11"/>
  </w:num>
  <w:num w:numId="12">
    <w:abstractNumId w:val="15"/>
  </w:num>
  <w:num w:numId="13">
    <w:abstractNumId w:val="4"/>
  </w:num>
  <w:num w:numId="14">
    <w:abstractNumId w:val="17"/>
  </w:num>
  <w:num w:numId="15">
    <w:abstractNumId w:val="27"/>
  </w:num>
  <w:num w:numId="16">
    <w:abstractNumId w:val="19"/>
  </w:num>
  <w:num w:numId="17">
    <w:abstractNumId w:val="40"/>
  </w:num>
  <w:num w:numId="18">
    <w:abstractNumId w:val="5"/>
  </w:num>
  <w:num w:numId="19">
    <w:abstractNumId w:val="25"/>
  </w:num>
  <w:num w:numId="20">
    <w:abstractNumId w:val="34"/>
  </w:num>
  <w:num w:numId="21">
    <w:abstractNumId w:val="8"/>
  </w:num>
  <w:num w:numId="22">
    <w:abstractNumId w:val="6"/>
  </w:num>
  <w:num w:numId="23">
    <w:abstractNumId w:val="21"/>
  </w:num>
  <w:num w:numId="24">
    <w:abstractNumId w:val="22"/>
  </w:num>
  <w:num w:numId="25">
    <w:abstractNumId w:val="29"/>
  </w:num>
  <w:num w:numId="26">
    <w:abstractNumId w:val="31"/>
  </w:num>
  <w:num w:numId="27">
    <w:abstractNumId w:val="12"/>
  </w:num>
  <w:num w:numId="28">
    <w:abstractNumId w:val="33"/>
  </w:num>
  <w:num w:numId="29">
    <w:abstractNumId w:val="24"/>
  </w:num>
  <w:num w:numId="30">
    <w:abstractNumId w:val="9"/>
  </w:num>
  <w:num w:numId="31">
    <w:abstractNumId w:val="16"/>
  </w:num>
  <w:num w:numId="32">
    <w:abstractNumId w:val="13"/>
  </w:num>
  <w:num w:numId="33">
    <w:abstractNumId w:val="37"/>
  </w:num>
  <w:num w:numId="34">
    <w:abstractNumId w:val="10"/>
  </w:num>
  <w:num w:numId="35">
    <w:abstractNumId w:val="23"/>
  </w:num>
  <w:num w:numId="36">
    <w:abstractNumId w:val="35"/>
  </w:num>
  <w:num w:numId="37">
    <w:abstractNumId w:val="26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"/>
  </w:num>
  <w:num w:numId="41">
    <w:abstractNumId w:val="14"/>
  </w:num>
  <w:num w:numId="42">
    <w:abstractNumId w:val="7"/>
  </w:num>
  <w:num w:numId="43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0NDC3MDIzMDQ0NzBX0lEKTi0uzszPAykwrAUAEiDHLCwAAAA="/>
  </w:docVars>
  <w:rsids>
    <w:rsidRoot w:val="00677B12"/>
    <w:rsid w:val="000042C8"/>
    <w:rsid w:val="0001776D"/>
    <w:rsid w:val="00017DF6"/>
    <w:rsid w:val="000265C8"/>
    <w:rsid w:val="00031646"/>
    <w:rsid w:val="00032E90"/>
    <w:rsid w:val="0006625A"/>
    <w:rsid w:val="00083108"/>
    <w:rsid w:val="00084DD0"/>
    <w:rsid w:val="0009604A"/>
    <w:rsid w:val="000A4EC5"/>
    <w:rsid w:val="000B4C1A"/>
    <w:rsid w:val="000B584A"/>
    <w:rsid w:val="000D0739"/>
    <w:rsid w:val="000D0A0A"/>
    <w:rsid w:val="000D36E7"/>
    <w:rsid w:val="000E1945"/>
    <w:rsid w:val="000E2ABC"/>
    <w:rsid w:val="000F5BF7"/>
    <w:rsid w:val="001127EA"/>
    <w:rsid w:val="00136F36"/>
    <w:rsid w:val="00141308"/>
    <w:rsid w:val="0014341A"/>
    <w:rsid w:val="00145069"/>
    <w:rsid w:val="00150170"/>
    <w:rsid w:val="001909BC"/>
    <w:rsid w:val="0019300C"/>
    <w:rsid w:val="001A5F9D"/>
    <w:rsid w:val="001B700A"/>
    <w:rsid w:val="001D37A2"/>
    <w:rsid w:val="001F7BE2"/>
    <w:rsid w:val="002013E2"/>
    <w:rsid w:val="002036BA"/>
    <w:rsid w:val="0022105A"/>
    <w:rsid w:val="00223E04"/>
    <w:rsid w:val="002248D7"/>
    <w:rsid w:val="00237935"/>
    <w:rsid w:val="00252441"/>
    <w:rsid w:val="002557F5"/>
    <w:rsid w:val="00256823"/>
    <w:rsid w:val="00263CA2"/>
    <w:rsid w:val="00265B00"/>
    <w:rsid w:val="0027611D"/>
    <w:rsid w:val="00280A3F"/>
    <w:rsid w:val="00290DEB"/>
    <w:rsid w:val="00291352"/>
    <w:rsid w:val="002A34C8"/>
    <w:rsid w:val="002A4E08"/>
    <w:rsid w:val="002D11E6"/>
    <w:rsid w:val="003045F4"/>
    <w:rsid w:val="00312CC9"/>
    <w:rsid w:val="00321495"/>
    <w:rsid w:val="00321721"/>
    <w:rsid w:val="003434CD"/>
    <w:rsid w:val="00352C87"/>
    <w:rsid w:val="0035692C"/>
    <w:rsid w:val="0035702E"/>
    <w:rsid w:val="0036227E"/>
    <w:rsid w:val="003755B0"/>
    <w:rsid w:val="00380D02"/>
    <w:rsid w:val="00381886"/>
    <w:rsid w:val="00383DD2"/>
    <w:rsid w:val="00384CD2"/>
    <w:rsid w:val="0039114A"/>
    <w:rsid w:val="003A0ACE"/>
    <w:rsid w:val="003B4467"/>
    <w:rsid w:val="003E1B54"/>
    <w:rsid w:val="003E45FC"/>
    <w:rsid w:val="00420DA6"/>
    <w:rsid w:val="00422854"/>
    <w:rsid w:val="00426D64"/>
    <w:rsid w:val="00433618"/>
    <w:rsid w:val="00441514"/>
    <w:rsid w:val="00452428"/>
    <w:rsid w:val="004751B4"/>
    <w:rsid w:val="0047755C"/>
    <w:rsid w:val="004C2A96"/>
    <w:rsid w:val="004D4076"/>
    <w:rsid w:val="004D76F0"/>
    <w:rsid w:val="004E21A8"/>
    <w:rsid w:val="00513179"/>
    <w:rsid w:val="00526C59"/>
    <w:rsid w:val="005334EE"/>
    <w:rsid w:val="00570916"/>
    <w:rsid w:val="00576AD0"/>
    <w:rsid w:val="005A0270"/>
    <w:rsid w:val="005A5E8F"/>
    <w:rsid w:val="005B5117"/>
    <w:rsid w:val="005B5459"/>
    <w:rsid w:val="005B6806"/>
    <w:rsid w:val="005D1993"/>
    <w:rsid w:val="005D4BDA"/>
    <w:rsid w:val="005E1101"/>
    <w:rsid w:val="005E3DF6"/>
    <w:rsid w:val="00611045"/>
    <w:rsid w:val="00620AA7"/>
    <w:rsid w:val="006371CD"/>
    <w:rsid w:val="0066361E"/>
    <w:rsid w:val="00667D1D"/>
    <w:rsid w:val="00677B12"/>
    <w:rsid w:val="006A014E"/>
    <w:rsid w:val="006B31D2"/>
    <w:rsid w:val="006E7337"/>
    <w:rsid w:val="006F07DF"/>
    <w:rsid w:val="00701607"/>
    <w:rsid w:val="00705AC7"/>
    <w:rsid w:val="0074025B"/>
    <w:rsid w:val="007408E5"/>
    <w:rsid w:val="00752E2E"/>
    <w:rsid w:val="00755384"/>
    <w:rsid w:val="00766355"/>
    <w:rsid w:val="00773712"/>
    <w:rsid w:val="007837F9"/>
    <w:rsid w:val="00785761"/>
    <w:rsid w:val="00794DBA"/>
    <w:rsid w:val="007A52F0"/>
    <w:rsid w:val="007B5D04"/>
    <w:rsid w:val="007B74B9"/>
    <w:rsid w:val="007C2AC1"/>
    <w:rsid w:val="007C495C"/>
    <w:rsid w:val="007E2A06"/>
    <w:rsid w:val="007F152D"/>
    <w:rsid w:val="007F2252"/>
    <w:rsid w:val="008042AD"/>
    <w:rsid w:val="00810F6F"/>
    <w:rsid w:val="00812ABB"/>
    <w:rsid w:val="008153E5"/>
    <w:rsid w:val="008577F0"/>
    <w:rsid w:val="00864C9F"/>
    <w:rsid w:val="008911EE"/>
    <w:rsid w:val="0089551F"/>
    <w:rsid w:val="00896533"/>
    <w:rsid w:val="008A42DD"/>
    <w:rsid w:val="008C7802"/>
    <w:rsid w:val="008C7F17"/>
    <w:rsid w:val="008D19D4"/>
    <w:rsid w:val="008E444C"/>
    <w:rsid w:val="008F41FD"/>
    <w:rsid w:val="008F4CCE"/>
    <w:rsid w:val="00907FB5"/>
    <w:rsid w:val="00922E15"/>
    <w:rsid w:val="00933C2C"/>
    <w:rsid w:val="00937340"/>
    <w:rsid w:val="00954BF0"/>
    <w:rsid w:val="00954E3B"/>
    <w:rsid w:val="0096594C"/>
    <w:rsid w:val="009775DB"/>
    <w:rsid w:val="00996BB2"/>
    <w:rsid w:val="009A496C"/>
    <w:rsid w:val="009B0E7E"/>
    <w:rsid w:val="009B1C65"/>
    <w:rsid w:val="009C283D"/>
    <w:rsid w:val="009C5412"/>
    <w:rsid w:val="009C64D3"/>
    <w:rsid w:val="009E30E8"/>
    <w:rsid w:val="00A033DA"/>
    <w:rsid w:val="00A15FFC"/>
    <w:rsid w:val="00A257EE"/>
    <w:rsid w:val="00A30AAC"/>
    <w:rsid w:val="00A47FB1"/>
    <w:rsid w:val="00A605CA"/>
    <w:rsid w:val="00A82AEC"/>
    <w:rsid w:val="00A87E1B"/>
    <w:rsid w:val="00A90CDD"/>
    <w:rsid w:val="00A93465"/>
    <w:rsid w:val="00A97B77"/>
    <w:rsid w:val="00AA1A13"/>
    <w:rsid w:val="00AA357F"/>
    <w:rsid w:val="00AA7AF6"/>
    <w:rsid w:val="00AD5F7C"/>
    <w:rsid w:val="00AD6FC6"/>
    <w:rsid w:val="00AE1385"/>
    <w:rsid w:val="00AE1DD0"/>
    <w:rsid w:val="00AF4790"/>
    <w:rsid w:val="00B166B8"/>
    <w:rsid w:val="00B40AE9"/>
    <w:rsid w:val="00B43448"/>
    <w:rsid w:val="00B447BF"/>
    <w:rsid w:val="00B531D0"/>
    <w:rsid w:val="00B56E6A"/>
    <w:rsid w:val="00B66DA0"/>
    <w:rsid w:val="00B677C9"/>
    <w:rsid w:val="00B75AC4"/>
    <w:rsid w:val="00BB62B3"/>
    <w:rsid w:val="00BC001F"/>
    <w:rsid w:val="00C07E7A"/>
    <w:rsid w:val="00C14921"/>
    <w:rsid w:val="00C20ADD"/>
    <w:rsid w:val="00C22D90"/>
    <w:rsid w:val="00C27CC8"/>
    <w:rsid w:val="00C40FDE"/>
    <w:rsid w:val="00C41AC7"/>
    <w:rsid w:val="00C42FA2"/>
    <w:rsid w:val="00C4703C"/>
    <w:rsid w:val="00C724EE"/>
    <w:rsid w:val="00C727E4"/>
    <w:rsid w:val="00C7337D"/>
    <w:rsid w:val="00C82C2F"/>
    <w:rsid w:val="00C91E43"/>
    <w:rsid w:val="00CA5ADA"/>
    <w:rsid w:val="00CB6176"/>
    <w:rsid w:val="00CB71E7"/>
    <w:rsid w:val="00CD6F54"/>
    <w:rsid w:val="00CE26F7"/>
    <w:rsid w:val="00CE5610"/>
    <w:rsid w:val="00CF63BC"/>
    <w:rsid w:val="00D02AC9"/>
    <w:rsid w:val="00D33597"/>
    <w:rsid w:val="00D4035C"/>
    <w:rsid w:val="00D60090"/>
    <w:rsid w:val="00D72AB2"/>
    <w:rsid w:val="00D74068"/>
    <w:rsid w:val="00DA1C7B"/>
    <w:rsid w:val="00DA7C65"/>
    <w:rsid w:val="00DB5D81"/>
    <w:rsid w:val="00DC4A81"/>
    <w:rsid w:val="00DF5AD7"/>
    <w:rsid w:val="00DF77C2"/>
    <w:rsid w:val="00E10E54"/>
    <w:rsid w:val="00E21BE9"/>
    <w:rsid w:val="00E35F48"/>
    <w:rsid w:val="00E5316C"/>
    <w:rsid w:val="00E54D02"/>
    <w:rsid w:val="00E6432B"/>
    <w:rsid w:val="00E645C3"/>
    <w:rsid w:val="00E74D75"/>
    <w:rsid w:val="00E76E95"/>
    <w:rsid w:val="00E941B1"/>
    <w:rsid w:val="00E96949"/>
    <w:rsid w:val="00EA1CB0"/>
    <w:rsid w:val="00EC0C9E"/>
    <w:rsid w:val="00ED32FF"/>
    <w:rsid w:val="00EE01AE"/>
    <w:rsid w:val="00EE1E42"/>
    <w:rsid w:val="00F23409"/>
    <w:rsid w:val="00F2785A"/>
    <w:rsid w:val="00F5010A"/>
    <w:rsid w:val="00F5775B"/>
    <w:rsid w:val="00F757AA"/>
    <w:rsid w:val="00F83420"/>
    <w:rsid w:val="00F86298"/>
    <w:rsid w:val="00F87701"/>
    <w:rsid w:val="00F87AD6"/>
    <w:rsid w:val="00F936A0"/>
    <w:rsid w:val="00FB75FC"/>
    <w:rsid w:val="00FC6844"/>
    <w:rsid w:val="00FD0163"/>
    <w:rsid w:val="00FE5517"/>
    <w:rsid w:val="00FF1B82"/>
    <w:rsid w:val="00FF25F9"/>
    <w:rsid w:val="00FF4BAD"/>
    <w:rsid w:val="00FF5982"/>
    <w:rsid w:val="00FF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AC0BE-B1C6-44E6-A073-E882D478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B82"/>
  </w:style>
  <w:style w:type="paragraph" w:styleId="Nadpis1">
    <w:name w:val="heading 1"/>
    <w:basedOn w:val="Normln"/>
    <w:next w:val="Normln"/>
    <w:link w:val="Nadpis1Char"/>
    <w:rsid w:val="00677B12"/>
    <w:pPr>
      <w:keepNext/>
      <w:keepLines/>
      <w:suppressAutoHyphens/>
      <w:autoSpaceDN w:val="0"/>
      <w:spacing w:before="240" w:after="0" w:line="251" w:lineRule="auto"/>
      <w:textAlignment w:val="baseline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77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7B1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77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77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rsid w:val="00677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77B1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7B12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rsid w:val="00677B1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7B1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E1B5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E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73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712"/>
  </w:style>
  <w:style w:type="paragraph" w:styleId="Zpat">
    <w:name w:val="footer"/>
    <w:basedOn w:val="Normln"/>
    <w:link w:val="ZpatChar"/>
    <w:uiPriority w:val="99"/>
    <w:unhideWhenUsed/>
    <w:rsid w:val="00773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712"/>
  </w:style>
  <w:style w:type="character" w:styleId="slodku">
    <w:name w:val="line number"/>
    <w:basedOn w:val="Standardnpsmoodstavce"/>
    <w:uiPriority w:val="99"/>
    <w:semiHidden/>
    <w:unhideWhenUsed/>
    <w:rsid w:val="00773712"/>
  </w:style>
  <w:style w:type="paragraph" w:styleId="Nadpisobsahu">
    <w:name w:val="TOC Heading"/>
    <w:basedOn w:val="Nadpis1"/>
    <w:next w:val="Normln"/>
    <w:uiPriority w:val="39"/>
    <w:unhideWhenUsed/>
    <w:qFormat/>
    <w:rsid w:val="00141308"/>
    <w:pPr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0042C8"/>
    <w:pPr>
      <w:spacing w:after="100"/>
      <w:ind w:left="220"/>
    </w:pPr>
  </w:style>
  <w:style w:type="paragraph" w:customStyle="1" w:styleId="Default">
    <w:name w:val="Default"/>
    <w:rsid w:val="000E1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41A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A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A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A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DB1E7-2420-49FC-B21B-2210B1FC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2468</Words>
  <Characters>14567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Corporate</Company>
  <LinksUpToDate>false</LinksUpToDate>
  <CharactersWithSpaces>17001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krupicka</dc:creator>
  <cp:lastModifiedBy>Dobřichovice MÚ</cp:lastModifiedBy>
  <cp:revision>2</cp:revision>
  <cp:lastPrinted>2017-08-11T07:39:00Z</cp:lastPrinted>
  <dcterms:created xsi:type="dcterms:W3CDTF">2018-03-08T07:36:00Z</dcterms:created>
  <dcterms:modified xsi:type="dcterms:W3CDTF">2018-03-08T07:36:00Z</dcterms:modified>
</cp:coreProperties>
</file>